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FA1ACB5" w:rsidR="0035531B" w:rsidRPr="00AC66EF" w:rsidRDefault="0035531B" w:rsidP="00EB46E5">
      <w:pPr>
        <w:pStyle w:val="Titul2"/>
        <w:rPr>
          <w:sz w:val="28"/>
          <w:szCs w:val="28"/>
        </w:rPr>
      </w:pPr>
      <w:r w:rsidRPr="00AC66EF">
        <w:rPr>
          <w:sz w:val="28"/>
          <w:szCs w:val="28"/>
        </w:rPr>
        <w:t>„</w:t>
      </w:r>
      <w:bookmarkStart w:id="0" w:name="_Hlk201573034"/>
      <w:r w:rsidR="00AC66EF" w:rsidRPr="00AC66EF">
        <w:rPr>
          <w:rFonts w:ascii="Verdana" w:eastAsia="Calibri" w:hAnsi="Verdana"/>
          <w:sz w:val="28"/>
          <w:szCs w:val="28"/>
        </w:rPr>
        <w:t xml:space="preserve">Oprava trati v úseku Luka nad Jihlavou – Jihlava – III. a IV. </w:t>
      </w:r>
      <w:r w:rsidR="00787889">
        <w:rPr>
          <w:rFonts w:ascii="Verdana" w:eastAsia="Calibri" w:hAnsi="Verdana"/>
          <w:sz w:val="28"/>
          <w:szCs w:val="28"/>
        </w:rPr>
        <w:t>e</w:t>
      </w:r>
      <w:r w:rsidR="00AC66EF" w:rsidRPr="00AC66EF">
        <w:rPr>
          <w:rFonts w:ascii="Verdana" w:eastAsia="Calibri" w:hAnsi="Verdana"/>
          <w:sz w:val="28"/>
          <w:szCs w:val="28"/>
        </w:rPr>
        <w:t>tapa</w:t>
      </w:r>
      <w:bookmarkEnd w:id="0"/>
      <w:r w:rsidRPr="00AC66EF">
        <w:rPr>
          <w:sz w:val="28"/>
          <w:szCs w:val="28"/>
        </w:rPr>
        <w:t>“</w:t>
      </w:r>
    </w:p>
    <w:p w14:paraId="326F2FB6" w14:textId="77777777" w:rsidR="006C1ECA" w:rsidRDefault="006C1ECA" w:rsidP="00887491">
      <w:pPr>
        <w:pStyle w:val="Text1-1"/>
        <w:numPr>
          <w:ilvl w:val="0"/>
          <w:numId w:val="0"/>
        </w:numPr>
        <w:tabs>
          <w:tab w:val="left" w:pos="708"/>
        </w:tabs>
        <w:ind w:left="737" w:hanging="737"/>
      </w:pPr>
    </w:p>
    <w:p w14:paraId="55983501" w14:textId="77777777" w:rsidR="00AC66EF" w:rsidRDefault="00AC66EF" w:rsidP="00887491">
      <w:pPr>
        <w:pStyle w:val="Text1-1"/>
        <w:numPr>
          <w:ilvl w:val="0"/>
          <w:numId w:val="0"/>
        </w:numPr>
        <w:tabs>
          <w:tab w:val="left" w:pos="708"/>
        </w:tabs>
        <w:ind w:left="737" w:hanging="737"/>
      </w:pPr>
    </w:p>
    <w:p w14:paraId="7E3ED93A" w14:textId="77777777" w:rsidR="00AC66EF" w:rsidRDefault="00AC66EF" w:rsidP="00887491">
      <w:pPr>
        <w:pStyle w:val="Text1-1"/>
        <w:numPr>
          <w:ilvl w:val="0"/>
          <w:numId w:val="0"/>
        </w:numPr>
        <w:tabs>
          <w:tab w:val="left" w:pos="708"/>
        </w:tabs>
        <w:ind w:left="737" w:hanging="737"/>
      </w:pPr>
    </w:p>
    <w:p w14:paraId="178F7463" w14:textId="77777777" w:rsidR="00AC66EF" w:rsidRDefault="00AC66EF" w:rsidP="00887491">
      <w:pPr>
        <w:pStyle w:val="Text1-1"/>
        <w:numPr>
          <w:ilvl w:val="0"/>
          <w:numId w:val="0"/>
        </w:numPr>
        <w:tabs>
          <w:tab w:val="left" w:pos="708"/>
        </w:tabs>
        <w:ind w:left="737" w:hanging="737"/>
      </w:pPr>
    </w:p>
    <w:p w14:paraId="7DF442A5" w14:textId="77777777" w:rsidR="00AC66EF" w:rsidRDefault="00AC66EF" w:rsidP="00887491">
      <w:pPr>
        <w:pStyle w:val="Text1-1"/>
        <w:numPr>
          <w:ilvl w:val="0"/>
          <w:numId w:val="0"/>
        </w:numPr>
        <w:tabs>
          <w:tab w:val="left" w:pos="708"/>
        </w:tabs>
        <w:ind w:left="737" w:hanging="737"/>
      </w:pPr>
    </w:p>
    <w:p w14:paraId="057528C4" w14:textId="77777777" w:rsidR="00AC66EF" w:rsidRDefault="00AC66EF" w:rsidP="00887491">
      <w:pPr>
        <w:pStyle w:val="Text1-1"/>
        <w:numPr>
          <w:ilvl w:val="0"/>
          <w:numId w:val="0"/>
        </w:numPr>
        <w:tabs>
          <w:tab w:val="left" w:pos="708"/>
        </w:tabs>
        <w:ind w:left="737" w:hanging="737"/>
      </w:pPr>
    </w:p>
    <w:p w14:paraId="57DC342A" w14:textId="77777777" w:rsidR="00AC66EF" w:rsidRDefault="00AC66EF" w:rsidP="00887491">
      <w:pPr>
        <w:pStyle w:val="Text1-1"/>
        <w:numPr>
          <w:ilvl w:val="0"/>
          <w:numId w:val="0"/>
        </w:numPr>
        <w:tabs>
          <w:tab w:val="left" w:pos="708"/>
        </w:tabs>
        <w:ind w:left="737" w:hanging="737"/>
      </w:pPr>
    </w:p>
    <w:p w14:paraId="2704A521" w14:textId="77777777" w:rsidR="00AC66EF" w:rsidRDefault="00AC66EF" w:rsidP="00887491">
      <w:pPr>
        <w:pStyle w:val="Text1-1"/>
        <w:numPr>
          <w:ilvl w:val="0"/>
          <w:numId w:val="0"/>
        </w:numPr>
        <w:tabs>
          <w:tab w:val="left" w:pos="708"/>
        </w:tabs>
        <w:ind w:left="737" w:hanging="737"/>
      </w:pPr>
    </w:p>
    <w:p w14:paraId="3DEBBD54" w14:textId="77777777" w:rsidR="00AC66EF" w:rsidRDefault="00AC66EF" w:rsidP="00887491">
      <w:pPr>
        <w:pStyle w:val="Text1-1"/>
        <w:numPr>
          <w:ilvl w:val="0"/>
          <w:numId w:val="0"/>
        </w:numPr>
        <w:tabs>
          <w:tab w:val="left" w:pos="708"/>
        </w:tabs>
        <w:ind w:left="737" w:hanging="737"/>
      </w:pPr>
    </w:p>
    <w:p w14:paraId="664501F8" w14:textId="77777777" w:rsidR="00AC66EF" w:rsidRDefault="00AC66EF" w:rsidP="00887491">
      <w:pPr>
        <w:pStyle w:val="Text1-1"/>
        <w:numPr>
          <w:ilvl w:val="0"/>
          <w:numId w:val="0"/>
        </w:numPr>
        <w:tabs>
          <w:tab w:val="left" w:pos="708"/>
        </w:tabs>
        <w:ind w:left="737" w:hanging="737"/>
      </w:pPr>
    </w:p>
    <w:p w14:paraId="68D79E8B" w14:textId="77777777" w:rsidR="00AC66EF" w:rsidRDefault="00AC66EF" w:rsidP="00887491">
      <w:pPr>
        <w:pStyle w:val="Text1-1"/>
        <w:numPr>
          <w:ilvl w:val="0"/>
          <w:numId w:val="0"/>
        </w:numPr>
        <w:tabs>
          <w:tab w:val="left" w:pos="708"/>
        </w:tabs>
        <w:ind w:left="737" w:hanging="737"/>
      </w:pPr>
    </w:p>
    <w:p w14:paraId="59D2FF06" w14:textId="77777777" w:rsidR="00AC66EF" w:rsidRDefault="00AC66EF" w:rsidP="00887491">
      <w:pPr>
        <w:pStyle w:val="Text1-1"/>
        <w:numPr>
          <w:ilvl w:val="0"/>
          <w:numId w:val="0"/>
        </w:numPr>
        <w:tabs>
          <w:tab w:val="left" w:pos="708"/>
        </w:tabs>
        <w:ind w:left="737" w:hanging="737"/>
      </w:pPr>
    </w:p>
    <w:p w14:paraId="07684945" w14:textId="77777777" w:rsidR="00AC66EF" w:rsidRDefault="00AC66EF" w:rsidP="00887491">
      <w:pPr>
        <w:pStyle w:val="Text1-1"/>
        <w:numPr>
          <w:ilvl w:val="0"/>
          <w:numId w:val="0"/>
        </w:numPr>
        <w:tabs>
          <w:tab w:val="left" w:pos="708"/>
        </w:tabs>
        <w:ind w:left="737" w:hanging="737"/>
      </w:pPr>
    </w:p>
    <w:p w14:paraId="4C01166D" w14:textId="33948B91" w:rsidR="00887491" w:rsidRDefault="00887491" w:rsidP="00887491">
      <w:pPr>
        <w:pStyle w:val="Text1-1"/>
        <w:numPr>
          <w:ilvl w:val="0"/>
          <w:numId w:val="0"/>
        </w:numPr>
        <w:tabs>
          <w:tab w:val="left" w:pos="708"/>
        </w:tabs>
        <w:ind w:left="737" w:hanging="737"/>
      </w:pPr>
      <w:r>
        <w:t xml:space="preserve">Č.j. </w:t>
      </w:r>
      <w:r w:rsidR="00453652" w:rsidRPr="00453652">
        <w:t>14516/2025-SŽ-NPI</w:t>
      </w:r>
    </w:p>
    <w:p w14:paraId="68263877" w14:textId="77777777" w:rsidR="00912983" w:rsidRDefault="00912983" w:rsidP="00912983">
      <w:pPr>
        <w:spacing w:after="0" w:line="240" w:lineRule="auto"/>
        <w:rPr>
          <w:i/>
          <w:color w:val="FF0000"/>
        </w:rPr>
      </w:pPr>
    </w:p>
    <w:p w14:paraId="254D2163" w14:textId="1251AFA7" w:rsidR="005F6246" w:rsidRPr="00C35479" w:rsidRDefault="005F6246" w:rsidP="005F6246">
      <w:pPr>
        <w:spacing w:after="0" w:line="240" w:lineRule="auto"/>
        <w:rPr>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3DB2158" w14:textId="344CD0A8" w:rsidR="00551D63"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5874044" w:history="1">
        <w:r w:rsidR="00551D63" w:rsidRPr="00917A5B">
          <w:rPr>
            <w:rStyle w:val="Hypertextovodkaz"/>
          </w:rPr>
          <w:t>1.</w:t>
        </w:r>
        <w:r w:rsidR="00551D63">
          <w:rPr>
            <w:rFonts w:eastAsiaTheme="minorEastAsia"/>
            <w:caps w:val="0"/>
            <w:noProof/>
            <w:kern w:val="2"/>
            <w:sz w:val="22"/>
            <w:szCs w:val="22"/>
            <w:lang w:eastAsia="cs-CZ"/>
            <w14:ligatures w14:val="standardContextual"/>
          </w:rPr>
          <w:tab/>
        </w:r>
        <w:r w:rsidR="00551D63" w:rsidRPr="00917A5B">
          <w:rPr>
            <w:rStyle w:val="Hypertextovodkaz"/>
          </w:rPr>
          <w:t>ÚVODNÍ USTANOVENÍ</w:t>
        </w:r>
        <w:r w:rsidR="00551D63">
          <w:rPr>
            <w:noProof/>
            <w:webHidden/>
          </w:rPr>
          <w:tab/>
        </w:r>
        <w:r w:rsidR="00551D63">
          <w:rPr>
            <w:noProof/>
            <w:webHidden/>
          </w:rPr>
          <w:fldChar w:fldCharType="begin"/>
        </w:r>
        <w:r w:rsidR="00551D63">
          <w:rPr>
            <w:noProof/>
            <w:webHidden/>
          </w:rPr>
          <w:instrText xml:space="preserve"> PAGEREF _Toc155874044 \h </w:instrText>
        </w:r>
        <w:r w:rsidR="00551D63">
          <w:rPr>
            <w:noProof/>
            <w:webHidden/>
          </w:rPr>
        </w:r>
        <w:r w:rsidR="00551D63">
          <w:rPr>
            <w:noProof/>
            <w:webHidden/>
          </w:rPr>
          <w:fldChar w:fldCharType="separate"/>
        </w:r>
        <w:r w:rsidR="004278DC">
          <w:rPr>
            <w:noProof/>
            <w:webHidden/>
          </w:rPr>
          <w:t>3</w:t>
        </w:r>
        <w:r w:rsidR="00551D63">
          <w:rPr>
            <w:noProof/>
            <w:webHidden/>
          </w:rPr>
          <w:fldChar w:fldCharType="end"/>
        </w:r>
      </w:hyperlink>
    </w:p>
    <w:p w14:paraId="189B15CC" w14:textId="2E8C9379" w:rsidR="00551D63" w:rsidRDefault="00551D63">
      <w:pPr>
        <w:pStyle w:val="Obsah1"/>
        <w:rPr>
          <w:rFonts w:eastAsiaTheme="minorEastAsia"/>
          <w:caps w:val="0"/>
          <w:noProof/>
          <w:kern w:val="2"/>
          <w:sz w:val="22"/>
          <w:szCs w:val="22"/>
          <w:lang w:eastAsia="cs-CZ"/>
          <w14:ligatures w14:val="standardContextual"/>
        </w:rPr>
      </w:pPr>
      <w:hyperlink w:anchor="_Toc155874045" w:history="1">
        <w:r w:rsidRPr="00917A5B">
          <w:rPr>
            <w:rStyle w:val="Hypertextovodkaz"/>
          </w:rPr>
          <w:t>2.</w:t>
        </w:r>
        <w:r>
          <w:rPr>
            <w:rFonts w:eastAsiaTheme="minorEastAsia"/>
            <w:caps w:val="0"/>
            <w:noProof/>
            <w:kern w:val="2"/>
            <w:sz w:val="22"/>
            <w:szCs w:val="22"/>
            <w:lang w:eastAsia="cs-CZ"/>
            <w14:ligatures w14:val="standardContextual"/>
          </w:rPr>
          <w:tab/>
        </w:r>
        <w:r w:rsidRPr="00917A5B">
          <w:rPr>
            <w:rStyle w:val="Hypertextovodkaz"/>
          </w:rPr>
          <w:t>IDENTIFIKAČNÍ ÚDAJE ZADAVATELE</w:t>
        </w:r>
        <w:r>
          <w:rPr>
            <w:noProof/>
            <w:webHidden/>
          </w:rPr>
          <w:tab/>
        </w:r>
        <w:r>
          <w:rPr>
            <w:noProof/>
            <w:webHidden/>
          </w:rPr>
          <w:fldChar w:fldCharType="begin"/>
        </w:r>
        <w:r>
          <w:rPr>
            <w:noProof/>
            <w:webHidden/>
          </w:rPr>
          <w:instrText xml:space="preserve"> PAGEREF _Toc155874045 \h </w:instrText>
        </w:r>
        <w:r>
          <w:rPr>
            <w:noProof/>
            <w:webHidden/>
          </w:rPr>
        </w:r>
        <w:r>
          <w:rPr>
            <w:noProof/>
            <w:webHidden/>
          </w:rPr>
          <w:fldChar w:fldCharType="separate"/>
        </w:r>
        <w:r w:rsidR="004278DC">
          <w:rPr>
            <w:noProof/>
            <w:webHidden/>
          </w:rPr>
          <w:t>3</w:t>
        </w:r>
        <w:r>
          <w:rPr>
            <w:noProof/>
            <w:webHidden/>
          </w:rPr>
          <w:fldChar w:fldCharType="end"/>
        </w:r>
      </w:hyperlink>
    </w:p>
    <w:p w14:paraId="109FEB02" w14:textId="0F5E8BC0" w:rsidR="00551D63" w:rsidRDefault="00551D63">
      <w:pPr>
        <w:pStyle w:val="Obsah1"/>
        <w:rPr>
          <w:rFonts w:eastAsiaTheme="minorEastAsia"/>
          <w:caps w:val="0"/>
          <w:noProof/>
          <w:kern w:val="2"/>
          <w:sz w:val="22"/>
          <w:szCs w:val="22"/>
          <w:lang w:eastAsia="cs-CZ"/>
          <w14:ligatures w14:val="standardContextual"/>
        </w:rPr>
      </w:pPr>
      <w:hyperlink w:anchor="_Toc155874046" w:history="1">
        <w:r w:rsidRPr="00917A5B">
          <w:rPr>
            <w:rStyle w:val="Hypertextovodkaz"/>
          </w:rPr>
          <w:t>3.</w:t>
        </w:r>
        <w:r>
          <w:rPr>
            <w:rFonts w:eastAsiaTheme="minorEastAsia"/>
            <w:caps w:val="0"/>
            <w:noProof/>
            <w:kern w:val="2"/>
            <w:sz w:val="22"/>
            <w:szCs w:val="22"/>
            <w:lang w:eastAsia="cs-CZ"/>
            <w14:ligatures w14:val="standardContextual"/>
          </w:rPr>
          <w:tab/>
        </w:r>
        <w:r w:rsidRPr="00917A5B">
          <w:rPr>
            <w:rStyle w:val="Hypertextovodkaz"/>
          </w:rPr>
          <w:t>KOMUNIKACE MEZI ZADAVATELEM a DODAVATELEM</w:t>
        </w:r>
        <w:r>
          <w:rPr>
            <w:noProof/>
            <w:webHidden/>
          </w:rPr>
          <w:tab/>
        </w:r>
        <w:r>
          <w:rPr>
            <w:noProof/>
            <w:webHidden/>
          </w:rPr>
          <w:fldChar w:fldCharType="begin"/>
        </w:r>
        <w:r>
          <w:rPr>
            <w:noProof/>
            <w:webHidden/>
          </w:rPr>
          <w:instrText xml:space="preserve"> PAGEREF _Toc155874046 \h </w:instrText>
        </w:r>
        <w:r>
          <w:rPr>
            <w:noProof/>
            <w:webHidden/>
          </w:rPr>
        </w:r>
        <w:r>
          <w:rPr>
            <w:noProof/>
            <w:webHidden/>
          </w:rPr>
          <w:fldChar w:fldCharType="separate"/>
        </w:r>
        <w:r w:rsidR="004278DC">
          <w:rPr>
            <w:noProof/>
            <w:webHidden/>
          </w:rPr>
          <w:t>4</w:t>
        </w:r>
        <w:r>
          <w:rPr>
            <w:noProof/>
            <w:webHidden/>
          </w:rPr>
          <w:fldChar w:fldCharType="end"/>
        </w:r>
      </w:hyperlink>
    </w:p>
    <w:p w14:paraId="62077288" w14:textId="375AB3B0" w:rsidR="00551D63" w:rsidRDefault="00551D63">
      <w:pPr>
        <w:pStyle w:val="Obsah1"/>
        <w:rPr>
          <w:rFonts w:eastAsiaTheme="minorEastAsia"/>
          <w:caps w:val="0"/>
          <w:noProof/>
          <w:kern w:val="2"/>
          <w:sz w:val="22"/>
          <w:szCs w:val="22"/>
          <w:lang w:eastAsia="cs-CZ"/>
          <w14:ligatures w14:val="standardContextual"/>
        </w:rPr>
      </w:pPr>
      <w:hyperlink w:anchor="_Toc155874047" w:history="1">
        <w:r w:rsidRPr="00917A5B">
          <w:rPr>
            <w:rStyle w:val="Hypertextovodkaz"/>
          </w:rPr>
          <w:t>4.</w:t>
        </w:r>
        <w:r>
          <w:rPr>
            <w:rFonts w:eastAsiaTheme="minorEastAsia"/>
            <w:caps w:val="0"/>
            <w:noProof/>
            <w:kern w:val="2"/>
            <w:sz w:val="22"/>
            <w:szCs w:val="22"/>
            <w:lang w:eastAsia="cs-CZ"/>
            <w14:ligatures w14:val="standardContextual"/>
          </w:rPr>
          <w:tab/>
        </w:r>
        <w:r w:rsidRPr="00917A5B">
          <w:rPr>
            <w:rStyle w:val="Hypertextovodkaz"/>
          </w:rPr>
          <w:t>ÚČEL a PŘEDMĚT PLNĚNÍ VEŘEJNÉ ZAKÁZKY</w:t>
        </w:r>
        <w:r>
          <w:rPr>
            <w:noProof/>
            <w:webHidden/>
          </w:rPr>
          <w:tab/>
        </w:r>
        <w:r>
          <w:rPr>
            <w:noProof/>
            <w:webHidden/>
          </w:rPr>
          <w:fldChar w:fldCharType="begin"/>
        </w:r>
        <w:r>
          <w:rPr>
            <w:noProof/>
            <w:webHidden/>
          </w:rPr>
          <w:instrText xml:space="preserve"> PAGEREF _Toc155874047 \h </w:instrText>
        </w:r>
        <w:r>
          <w:rPr>
            <w:noProof/>
            <w:webHidden/>
          </w:rPr>
        </w:r>
        <w:r>
          <w:rPr>
            <w:noProof/>
            <w:webHidden/>
          </w:rPr>
          <w:fldChar w:fldCharType="separate"/>
        </w:r>
        <w:r w:rsidR="004278DC">
          <w:rPr>
            <w:noProof/>
            <w:webHidden/>
          </w:rPr>
          <w:t>4</w:t>
        </w:r>
        <w:r>
          <w:rPr>
            <w:noProof/>
            <w:webHidden/>
          </w:rPr>
          <w:fldChar w:fldCharType="end"/>
        </w:r>
      </w:hyperlink>
    </w:p>
    <w:p w14:paraId="52C1BE32" w14:textId="41A301F8" w:rsidR="00551D63" w:rsidRDefault="00551D63">
      <w:pPr>
        <w:pStyle w:val="Obsah1"/>
        <w:rPr>
          <w:rFonts w:eastAsiaTheme="minorEastAsia"/>
          <w:caps w:val="0"/>
          <w:noProof/>
          <w:kern w:val="2"/>
          <w:sz w:val="22"/>
          <w:szCs w:val="22"/>
          <w:lang w:eastAsia="cs-CZ"/>
          <w14:ligatures w14:val="standardContextual"/>
        </w:rPr>
      </w:pPr>
      <w:hyperlink w:anchor="_Toc155874048" w:history="1">
        <w:r w:rsidRPr="00917A5B">
          <w:rPr>
            <w:rStyle w:val="Hypertextovodkaz"/>
          </w:rPr>
          <w:t>5.</w:t>
        </w:r>
        <w:r>
          <w:rPr>
            <w:rFonts w:eastAsiaTheme="minorEastAsia"/>
            <w:caps w:val="0"/>
            <w:noProof/>
            <w:kern w:val="2"/>
            <w:sz w:val="22"/>
            <w:szCs w:val="22"/>
            <w:lang w:eastAsia="cs-CZ"/>
            <w14:ligatures w14:val="standardContextual"/>
          </w:rPr>
          <w:tab/>
        </w:r>
        <w:r w:rsidRPr="00917A5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_Toc155874048 \h </w:instrText>
        </w:r>
        <w:r>
          <w:rPr>
            <w:noProof/>
            <w:webHidden/>
          </w:rPr>
        </w:r>
        <w:r>
          <w:rPr>
            <w:noProof/>
            <w:webHidden/>
          </w:rPr>
          <w:fldChar w:fldCharType="separate"/>
        </w:r>
        <w:r w:rsidR="004278DC">
          <w:rPr>
            <w:noProof/>
            <w:webHidden/>
          </w:rPr>
          <w:t>4</w:t>
        </w:r>
        <w:r>
          <w:rPr>
            <w:noProof/>
            <w:webHidden/>
          </w:rPr>
          <w:fldChar w:fldCharType="end"/>
        </w:r>
      </w:hyperlink>
    </w:p>
    <w:p w14:paraId="6DAA687E" w14:textId="08024873" w:rsidR="00551D63" w:rsidRDefault="00551D63">
      <w:pPr>
        <w:pStyle w:val="Obsah1"/>
        <w:rPr>
          <w:rFonts w:eastAsiaTheme="minorEastAsia"/>
          <w:caps w:val="0"/>
          <w:noProof/>
          <w:kern w:val="2"/>
          <w:sz w:val="22"/>
          <w:szCs w:val="22"/>
          <w:lang w:eastAsia="cs-CZ"/>
          <w14:ligatures w14:val="standardContextual"/>
        </w:rPr>
      </w:pPr>
      <w:hyperlink w:anchor="_Toc155874049" w:history="1">
        <w:r w:rsidRPr="00917A5B">
          <w:rPr>
            <w:rStyle w:val="Hypertextovodkaz"/>
          </w:rPr>
          <w:t>6.</w:t>
        </w:r>
        <w:r>
          <w:rPr>
            <w:rFonts w:eastAsiaTheme="minorEastAsia"/>
            <w:caps w:val="0"/>
            <w:noProof/>
            <w:kern w:val="2"/>
            <w:sz w:val="22"/>
            <w:szCs w:val="22"/>
            <w:lang w:eastAsia="cs-CZ"/>
            <w14:ligatures w14:val="standardContextual"/>
          </w:rPr>
          <w:tab/>
        </w:r>
        <w:r w:rsidRPr="00917A5B">
          <w:rPr>
            <w:rStyle w:val="Hypertextovodkaz"/>
          </w:rPr>
          <w:t>OBSAH ZADÁVACÍ DOKUMENTACE</w:t>
        </w:r>
        <w:r>
          <w:rPr>
            <w:noProof/>
            <w:webHidden/>
          </w:rPr>
          <w:tab/>
        </w:r>
        <w:r>
          <w:rPr>
            <w:noProof/>
            <w:webHidden/>
          </w:rPr>
          <w:fldChar w:fldCharType="begin"/>
        </w:r>
        <w:r>
          <w:rPr>
            <w:noProof/>
            <w:webHidden/>
          </w:rPr>
          <w:instrText xml:space="preserve"> PAGEREF _Toc155874049 \h </w:instrText>
        </w:r>
        <w:r>
          <w:rPr>
            <w:noProof/>
            <w:webHidden/>
          </w:rPr>
        </w:r>
        <w:r>
          <w:rPr>
            <w:noProof/>
            <w:webHidden/>
          </w:rPr>
          <w:fldChar w:fldCharType="separate"/>
        </w:r>
        <w:r w:rsidR="004278DC">
          <w:rPr>
            <w:noProof/>
            <w:webHidden/>
          </w:rPr>
          <w:t>5</w:t>
        </w:r>
        <w:r>
          <w:rPr>
            <w:noProof/>
            <w:webHidden/>
          </w:rPr>
          <w:fldChar w:fldCharType="end"/>
        </w:r>
      </w:hyperlink>
    </w:p>
    <w:p w14:paraId="3D778BEE" w14:textId="16FB6EF2" w:rsidR="00551D63" w:rsidRDefault="00551D63">
      <w:pPr>
        <w:pStyle w:val="Obsah1"/>
        <w:rPr>
          <w:rFonts w:eastAsiaTheme="minorEastAsia"/>
          <w:caps w:val="0"/>
          <w:noProof/>
          <w:kern w:val="2"/>
          <w:sz w:val="22"/>
          <w:szCs w:val="22"/>
          <w:lang w:eastAsia="cs-CZ"/>
          <w14:ligatures w14:val="standardContextual"/>
        </w:rPr>
      </w:pPr>
      <w:hyperlink w:anchor="_Toc155874050" w:history="1">
        <w:r w:rsidRPr="00917A5B">
          <w:rPr>
            <w:rStyle w:val="Hypertextovodkaz"/>
          </w:rPr>
          <w:t>7.</w:t>
        </w:r>
        <w:r>
          <w:rPr>
            <w:rFonts w:eastAsiaTheme="minorEastAsia"/>
            <w:caps w:val="0"/>
            <w:noProof/>
            <w:kern w:val="2"/>
            <w:sz w:val="22"/>
            <w:szCs w:val="22"/>
            <w:lang w:eastAsia="cs-CZ"/>
            <w14:ligatures w14:val="standardContextual"/>
          </w:rPr>
          <w:tab/>
        </w:r>
        <w:r w:rsidRPr="00917A5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_Toc155874050 \h </w:instrText>
        </w:r>
        <w:r>
          <w:rPr>
            <w:noProof/>
            <w:webHidden/>
          </w:rPr>
        </w:r>
        <w:r>
          <w:rPr>
            <w:noProof/>
            <w:webHidden/>
          </w:rPr>
          <w:fldChar w:fldCharType="separate"/>
        </w:r>
        <w:r w:rsidR="004278DC">
          <w:rPr>
            <w:noProof/>
            <w:webHidden/>
          </w:rPr>
          <w:t>6</w:t>
        </w:r>
        <w:r>
          <w:rPr>
            <w:noProof/>
            <w:webHidden/>
          </w:rPr>
          <w:fldChar w:fldCharType="end"/>
        </w:r>
      </w:hyperlink>
    </w:p>
    <w:p w14:paraId="2E400181" w14:textId="7D5A3091" w:rsidR="00551D63" w:rsidRDefault="00551D63">
      <w:pPr>
        <w:pStyle w:val="Obsah1"/>
        <w:rPr>
          <w:rFonts w:eastAsiaTheme="minorEastAsia"/>
          <w:caps w:val="0"/>
          <w:noProof/>
          <w:kern w:val="2"/>
          <w:sz w:val="22"/>
          <w:szCs w:val="22"/>
          <w:lang w:eastAsia="cs-CZ"/>
          <w14:ligatures w14:val="standardContextual"/>
        </w:rPr>
      </w:pPr>
      <w:hyperlink w:anchor="_Toc155874051" w:history="1">
        <w:r w:rsidRPr="00917A5B">
          <w:rPr>
            <w:rStyle w:val="Hypertextovodkaz"/>
          </w:rPr>
          <w:t>8.</w:t>
        </w:r>
        <w:r>
          <w:rPr>
            <w:rFonts w:eastAsiaTheme="minorEastAsia"/>
            <w:caps w:val="0"/>
            <w:noProof/>
            <w:kern w:val="2"/>
            <w:sz w:val="22"/>
            <w:szCs w:val="22"/>
            <w:lang w:eastAsia="cs-CZ"/>
            <w14:ligatures w14:val="standardContextual"/>
          </w:rPr>
          <w:tab/>
        </w:r>
        <w:r w:rsidRPr="00917A5B">
          <w:rPr>
            <w:rStyle w:val="Hypertextovodkaz"/>
          </w:rPr>
          <w:t>POŽADAVKY ZADAVATELE NA KVALIFIKACI</w:t>
        </w:r>
        <w:r>
          <w:rPr>
            <w:noProof/>
            <w:webHidden/>
          </w:rPr>
          <w:tab/>
        </w:r>
        <w:r>
          <w:rPr>
            <w:noProof/>
            <w:webHidden/>
          </w:rPr>
          <w:fldChar w:fldCharType="begin"/>
        </w:r>
        <w:r>
          <w:rPr>
            <w:noProof/>
            <w:webHidden/>
          </w:rPr>
          <w:instrText xml:space="preserve"> PAGEREF _Toc155874051 \h </w:instrText>
        </w:r>
        <w:r>
          <w:rPr>
            <w:noProof/>
            <w:webHidden/>
          </w:rPr>
        </w:r>
        <w:r>
          <w:rPr>
            <w:noProof/>
            <w:webHidden/>
          </w:rPr>
          <w:fldChar w:fldCharType="separate"/>
        </w:r>
        <w:r w:rsidR="004278DC">
          <w:rPr>
            <w:noProof/>
            <w:webHidden/>
          </w:rPr>
          <w:t>6</w:t>
        </w:r>
        <w:r>
          <w:rPr>
            <w:noProof/>
            <w:webHidden/>
          </w:rPr>
          <w:fldChar w:fldCharType="end"/>
        </w:r>
      </w:hyperlink>
    </w:p>
    <w:p w14:paraId="688675BF" w14:textId="6F4BCF9F" w:rsidR="00551D63" w:rsidRDefault="00551D63">
      <w:pPr>
        <w:pStyle w:val="Obsah1"/>
        <w:rPr>
          <w:rFonts w:eastAsiaTheme="minorEastAsia"/>
          <w:caps w:val="0"/>
          <w:noProof/>
          <w:kern w:val="2"/>
          <w:sz w:val="22"/>
          <w:szCs w:val="22"/>
          <w:lang w:eastAsia="cs-CZ"/>
          <w14:ligatures w14:val="standardContextual"/>
        </w:rPr>
      </w:pPr>
      <w:hyperlink w:anchor="_Toc155874052" w:history="1">
        <w:r w:rsidRPr="00917A5B">
          <w:rPr>
            <w:rStyle w:val="Hypertextovodkaz"/>
          </w:rPr>
          <w:t>9.</w:t>
        </w:r>
        <w:r>
          <w:rPr>
            <w:rFonts w:eastAsiaTheme="minorEastAsia"/>
            <w:caps w:val="0"/>
            <w:noProof/>
            <w:kern w:val="2"/>
            <w:sz w:val="22"/>
            <w:szCs w:val="22"/>
            <w:lang w:eastAsia="cs-CZ"/>
            <w14:ligatures w14:val="standardContextual"/>
          </w:rPr>
          <w:tab/>
        </w:r>
        <w:r w:rsidRPr="00917A5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_Toc155874052 \h </w:instrText>
        </w:r>
        <w:r>
          <w:rPr>
            <w:noProof/>
            <w:webHidden/>
          </w:rPr>
        </w:r>
        <w:r>
          <w:rPr>
            <w:noProof/>
            <w:webHidden/>
          </w:rPr>
          <w:fldChar w:fldCharType="separate"/>
        </w:r>
        <w:r w:rsidR="004278DC">
          <w:rPr>
            <w:noProof/>
            <w:webHidden/>
          </w:rPr>
          <w:t>20</w:t>
        </w:r>
        <w:r>
          <w:rPr>
            <w:noProof/>
            <w:webHidden/>
          </w:rPr>
          <w:fldChar w:fldCharType="end"/>
        </w:r>
      </w:hyperlink>
    </w:p>
    <w:p w14:paraId="09600FF5" w14:textId="37FB3D8C" w:rsidR="00551D63" w:rsidRDefault="00551D63">
      <w:pPr>
        <w:pStyle w:val="Obsah1"/>
        <w:rPr>
          <w:rFonts w:eastAsiaTheme="minorEastAsia"/>
          <w:caps w:val="0"/>
          <w:noProof/>
          <w:kern w:val="2"/>
          <w:sz w:val="22"/>
          <w:szCs w:val="22"/>
          <w:lang w:eastAsia="cs-CZ"/>
          <w14:ligatures w14:val="standardContextual"/>
        </w:rPr>
      </w:pPr>
      <w:hyperlink w:anchor="_Toc155874053" w:history="1">
        <w:r w:rsidRPr="00917A5B">
          <w:rPr>
            <w:rStyle w:val="Hypertextovodkaz"/>
          </w:rPr>
          <w:t>10.</w:t>
        </w:r>
        <w:r>
          <w:rPr>
            <w:rFonts w:eastAsiaTheme="minorEastAsia"/>
            <w:caps w:val="0"/>
            <w:noProof/>
            <w:kern w:val="2"/>
            <w:sz w:val="22"/>
            <w:szCs w:val="22"/>
            <w:lang w:eastAsia="cs-CZ"/>
            <w14:ligatures w14:val="standardContextual"/>
          </w:rPr>
          <w:tab/>
        </w:r>
        <w:r w:rsidRPr="00917A5B">
          <w:rPr>
            <w:rStyle w:val="Hypertextovodkaz"/>
          </w:rPr>
          <w:t>PROHLÍDKA MÍSTA PLNĚNÍ (STAVENIŠTĚ)</w:t>
        </w:r>
        <w:r>
          <w:rPr>
            <w:noProof/>
            <w:webHidden/>
          </w:rPr>
          <w:tab/>
        </w:r>
        <w:r>
          <w:rPr>
            <w:noProof/>
            <w:webHidden/>
          </w:rPr>
          <w:fldChar w:fldCharType="begin"/>
        </w:r>
        <w:r>
          <w:rPr>
            <w:noProof/>
            <w:webHidden/>
          </w:rPr>
          <w:instrText xml:space="preserve"> PAGEREF _Toc155874053 \h </w:instrText>
        </w:r>
        <w:r>
          <w:rPr>
            <w:noProof/>
            <w:webHidden/>
          </w:rPr>
        </w:r>
        <w:r>
          <w:rPr>
            <w:noProof/>
            <w:webHidden/>
          </w:rPr>
          <w:fldChar w:fldCharType="separate"/>
        </w:r>
        <w:r w:rsidR="004278DC">
          <w:rPr>
            <w:noProof/>
            <w:webHidden/>
          </w:rPr>
          <w:t>23</w:t>
        </w:r>
        <w:r>
          <w:rPr>
            <w:noProof/>
            <w:webHidden/>
          </w:rPr>
          <w:fldChar w:fldCharType="end"/>
        </w:r>
      </w:hyperlink>
    </w:p>
    <w:p w14:paraId="4550EF3D" w14:textId="6EE23172" w:rsidR="00551D63" w:rsidRDefault="00551D63">
      <w:pPr>
        <w:pStyle w:val="Obsah1"/>
        <w:rPr>
          <w:rFonts w:eastAsiaTheme="minorEastAsia"/>
          <w:caps w:val="0"/>
          <w:noProof/>
          <w:kern w:val="2"/>
          <w:sz w:val="22"/>
          <w:szCs w:val="22"/>
          <w:lang w:eastAsia="cs-CZ"/>
          <w14:ligatures w14:val="standardContextual"/>
        </w:rPr>
      </w:pPr>
      <w:hyperlink w:anchor="_Toc155874054" w:history="1">
        <w:r w:rsidRPr="00917A5B">
          <w:rPr>
            <w:rStyle w:val="Hypertextovodkaz"/>
          </w:rPr>
          <w:t>11.</w:t>
        </w:r>
        <w:r>
          <w:rPr>
            <w:rFonts w:eastAsiaTheme="minorEastAsia"/>
            <w:caps w:val="0"/>
            <w:noProof/>
            <w:kern w:val="2"/>
            <w:sz w:val="22"/>
            <w:szCs w:val="22"/>
            <w:lang w:eastAsia="cs-CZ"/>
            <w14:ligatures w14:val="standardContextual"/>
          </w:rPr>
          <w:tab/>
        </w:r>
        <w:r w:rsidRPr="00917A5B">
          <w:rPr>
            <w:rStyle w:val="Hypertextovodkaz"/>
          </w:rPr>
          <w:t>JAZYK NABÍDEK A KOMUNIKAČNÍ JAZYK</w:t>
        </w:r>
        <w:r>
          <w:rPr>
            <w:noProof/>
            <w:webHidden/>
          </w:rPr>
          <w:tab/>
        </w:r>
        <w:r>
          <w:rPr>
            <w:noProof/>
            <w:webHidden/>
          </w:rPr>
          <w:fldChar w:fldCharType="begin"/>
        </w:r>
        <w:r>
          <w:rPr>
            <w:noProof/>
            <w:webHidden/>
          </w:rPr>
          <w:instrText xml:space="preserve"> PAGEREF _Toc155874054 \h </w:instrText>
        </w:r>
        <w:r>
          <w:rPr>
            <w:noProof/>
            <w:webHidden/>
          </w:rPr>
        </w:r>
        <w:r>
          <w:rPr>
            <w:noProof/>
            <w:webHidden/>
          </w:rPr>
          <w:fldChar w:fldCharType="separate"/>
        </w:r>
        <w:r w:rsidR="004278DC">
          <w:rPr>
            <w:noProof/>
            <w:webHidden/>
          </w:rPr>
          <w:t>23</w:t>
        </w:r>
        <w:r>
          <w:rPr>
            <w:noProof/>
            <w:webHidden/>
          </w:rPr>
          <w:fldChar w:fldCharType="end"/>
        </w:r>
      </w:hyperlink>
    </w:p>
    <w:p w14:paraId="4CF6CAB4" w14:textId="098DF238" w:rsidR="00551D63" w:rsidRDefault="00551D63">
      <w:pPr>
        <w:pStyle w:val="Obsah1"/>
        <w:rPr>
          <w:rFonts w:eastAsiaTheme="minorEastAsia"/>
          <w:caps w:val="0"/>
          <w:noProof/>
          <w:kern w:val="2"/>
          <w:sz w:val="22"/>
          <w:szCs w:val="22"/>
          <w:lang w:eastAsia="cs-CZ"/>
          <w14:ligatures w14:val="standardContextual"/>
        </w:rPr>
      </w:pPr>
      <w:hyperlink w:anchor="_Toc155874055" w:history="1">
        <w:r w:rsidRPr="00917A5B">
          <w:rPr>
            <w:rStyle w:val="Hypertextovodkaz"/>
          </w:rPr>
          <w:t>12.</w:t>
        </w:r>
        <w:r>
          <w:rPr>
            <w:rFonts w:eastAsiaTheme="minorEastAsia"/>
            <w:caps w:val="0"/>
            <w:noProof/>
            <w:kern w:val="2"/>
            <w:sz w:val="22"/>
            <w:szCs w:val="22"/>
            <w:lang w:eastAsia="cs-CZ"/>
            <w14:ligatures w14:val="standardContextual"/>
          </w:rPr>
          <w:tab/>
        </w:r>
        <w:r w:rsidRPr="00917A5B">
          <w:rPr>
            <w:rStyle w:val="Hypertextovodkaz"/>
          </w:rPr>
          <w:t>OBSAH A PODÁVÁNÍ NABÍDEK</w:t>
        </w:r>
        <w:r>
          <w:rPr>
            <w:noProof/>
            <w:webHidden/>
          </w:rPr>
          <w:tab/>
        </w:r>
        <w:r>
          <w:rPr>
            <w:noProof/>
            <w:webHidden/>
          </w:rPr>
          <w:fldChar w:fldCharType="begin"/>
        </w:r>
        <w:r>
          <w:rPr>
            <w:noProof/>
            <w:webHidden/>
          </w:rPr>
          <w:instrText xml:space="preserve"> PAGEREF _Toc155874055 \h </w:instrText>
        </w:r>
        <w:r>
          <w:rPr>
            <w:noProof/>
            <w:webHidden/>
          </w:rPr>
        </w:r>
        <w:r>
          <w:rPr>
            <w:noProof/>
            <w:webHidden/>
          </w:rPr>
          <w:fldChar w:fldCharType="separate"/>
        </w:r>
        <w:r w:rsidR="004278DC">
          <w:rPr>
            <w:noProof/>
            <w:webHidden/>
          </w:rPr>
          <w:t>23</w:t>
        </w:r>
        <w:r>
          <w:rPr>
            <w:noProof/>
            <w:webHidden/>
          </w:rPr>
          <w:fldChar w:fldCharType="end"/>
        </w:r>
      </w:hyperlink>
    </w:p>
    <w:p w14:paraId="32CB4989" w14:textId="6F11934D" w:rsidR="00551D63" w:rsidRDefault="00551D63">
      <w:pPr>
        <w:pStyle w:val="Obsah1"/>
        <w:rPr>
          <w:rFonts w:eastAsiaTheme="minorEastAsia"/>
          <w:caps w:val="0"/>
          <w:noProof/>
          <w:kern w:val="2"/>
          <w:sz w:val="22"/>
          <w:szCs w:val="22"/>
          <w:lang w:eastAsia="cs-CZ"/>
          <w14:ligatures w14:val="standardContextual"/>
        </w:rPr>
      </w:pPr>
      <w:hyperlink w:anchor="_Toc155874056" w:history="1">
        <w:r w:rsidRPr="00917A5B">
          <w:rPr>
            <w:rStyle w:val="Hypertextovodkaz"/>
          </w:rPr>
          <w:t>13.</w:t>
        </w:r>
        <w:r>
          <w:rPr>
            <w:rFonts w:eastAsiaTheme="minorEastAsia"/>
            <w:caps w:val="0"/>
            <w:noProof/>
            <w:kern w:val="2"/>
            <w:sz w:val="22"/>
            <w:szCs w:val="22"/>
            <w:lang w:eastAsia="cs-CZ"/>
            <w14:ligatures w14:val="standardContextual"/>
          </w:rPr>
          <w:tab/>
        </w:r>
        <w:r w:rsidRPr="00917A5B">
          <w:rPr>
            <w:rStyle w:val="Hypertextovodkaz"/>
          </w:rPr>
          <w:t>POŽADAVKY NA ZPRACOVÁNÍ NABÍDKOVÉ CENY</w:t>
        </w:r>
        <w:r>
          <w:rPr>
            <w:noProof/>
            <w:webHidden/>
          </w:rPr>
          <w:tab/>
        </w:r>
        <w:r>
          <w:rPr>
            <w:noProof/>
            <w:webHidden/>
          </w:rPr>
          <w:fldChar w:fldCharType="begin"/>
        </w:r>
        <w:r>
          <w:rPr>
            <w:noProof/>
            <w:webHidden/>
          </w:rPr>
          <w:instrText xml:space="preserve"> PAGEREF _Toc155874056 \h </w:instrText>
        </w:r>
        <w:r>
          <w:rPr>
            <w:noProof/>
            <w:webHidden/>
          </w:rPr>
        </w:r>
        <w:r>
          <w:rPr>
            <w:noProof/>
            <w:webHidden/>
          </w:rPr>
          <w:fldChar w:fldCharType="separate"/>
        </w:r>
        <w:r w:rsidR="004278DC">
          <w:rPr>
            <w:noProof/>
            <w:webHidden/>
          </w:rPr>
          <w:t>26</w:t>
        </w:r>
        <w:r>
          <w:rPr>
            <w:noProof/>
            <w:webHidden/>
          </w:rPr>
          <w:fldChar w:fldCharType="end"/>
        </w:r>
      </w:hyperlink>
    </w:p>
    <w:p w14:paraId="3BD0E70F" w14:textId="70D8F398" w:rsidR="00551D63" w:rsidRDefault="00551D63">
      <w:pPr>
        <w:pStyle w:val="Obsah1"/>
        <w:rPr>
          <w:rFonts w:eastAsiaTheme="minorEastAsia"/>
          <w:caps w:val="0"/>
          <w:noProof/>
          <w:kern w:val="2"/>
          <w:sz w:val="22"/>
          <w:szCs w:val="22"/>
          <w:lang w:eastAsia="cs-CZ"/>
          <w14:ligatures w14:val="standardContextual"/>
        </w:rPr>
      </w:pPr>
      <w:hyperlink w:anchor="_Toc155874057" w:history="1">
        <w:r w:rsidRPr="00917A5B">
          <w:rPr>
            <w:rStyle w:val="Hypertextovodkaz"/>
          </w:rPr>
          <w:t>14.</w:t>
        </w:r>
        <w:r>
          <w:rPr>
            <w:rFonts w:eastAsiaTheme="minorEastAsia"/>
            <w:caps w:val="0"/>
            <w:noProof/>
            <w:kern w:val="2"/>
            <w:sz w:val="22"/>
            <w:szCs w:val="22"/>
            <w:lang w:eastAsia="cs-CZ"/>
            <w14:ligatures w14:val="standardContextual"/>
          </w:rPr>
          <w:tab/>
        </w:r>
        <w:r w:rsidRPr="00917A5B">
          <w:rPr>
            <w:rStyle w:val="Hypertextovodkaz"/>
          </w:rPr>
          <w:t>VARIANTY NABÍDKY, VÝHRADA ZMĚNY DODAVATELE</w:t>
        </w:r>
        <w:r>
          <w:rPr>
            <w:noProof/>
            <w:webHidden/>
          </w:rPr>
          <w:tab/>
        </w:r>
        <w:r>
          <w:rPr>
            <w:noProof/>
            <w:webHidden/>
          </w:rPr>
          <w:fldChar w:fldCharType="begin"/>
        </w:r>
        <w:r>
          <w:rPr>
            <w:noProof/>
            <w:webHidden/>
          </w:rPr>
          <w:instrText xml:space="preserve"> PAGEREF _Toc155874057 \h </w:instrText>
        </w:r>
        <w:r>
          <w:rPr>
            <w:noProof/>
            <w:webHidden/>
          </w:rPr>
        </w:r>
        <w:r>
          <w:rPr>
            <w:noProof/>
            <w:webHidden/>
          </w:rPr>
          <w:fldChar w:fldCharType="separate"/>
        </w:r>
        <w:r w:rsidR="004278DC">
          <w:rPr>
            <w:noProof/>
            <w:webHidden/>
          </w:rPr>
          <w:t>26</w:t>
        </w:r>
        <w:r>
          <w:rPr>
            <w:noProof/>
            <w:webHidden/>
          </w:rPr>
          <w:fldChar w:fldCharType="end"/>
        </w:r>
      </w:hyperlink>
    </w:p>
    <w:p w14:paraId="583CFF91" w14:textId="58980016" w:rsidR="00551D63" w:rsidRDefault="00551D63">
      <w:pPr>
        <w:pStyle w:val="Obsah1"/>
        <w:rPr>
          <w:rFonts w:eastAsiaTheme="minorEastAsia"/>
          <w:caps w:val="0"/>
          <w:noProof/>
          <w:kern w:val="2"/>
          <w:sz w:val="22"/>
          <w:szCs w:val="22"/>
          <w:lang w:eastAsia="cs-CZ"/>
          <w14:ligatures w14:val="standardContextual"/>
        </w:rPr>
      </w:pPr>
      <w:hyperlink w:anchor="_Toc155874058" w:history="1">
        <w:r w:rsidRPr="00917A5B">
          <w:rPr>
            <w:rStyle w:val="Hypertextovodkaz"/>
          </w:rPr>
          <w:t>15.</w:t>
        </w:r>
        <w:r>
          <w:rPr>
            <w:rFonts w:eastAsiaTheme="minorEastAsia"/>
            <w:caps w:val="0"/>
            <w:noProof/>
            <w:kern w:val="2"/>
            <w:sz w:val="22"/>
            <w:szCs w:val="22"/>
            <w:lang w:eastAsia="cs-CZ"/>
            <w14:ligatures w14:val="standardContextual"/>
          </w:rPr>
          <w:tab/>
        </w:r>
        <w:r w:rsidRPr="00917A5B">
          <w:rPr>
            <w:rStyle w:val="Hypertextovodkaz"/>
          </w:rPr>
          <w:t>OTEVÍRÁNÍ NABÍDEK</w:t>
        </w:r>
        <w:r>
          <w:rPr>
            <w:noProof/>
            <w:webHidden/>
          </w:rPr>
          <w:tab/>
        </w:r>
        <w:r>
          <w:rPr>
            <w:noProof/>
            <w:webHidden/>
          </w:rPr>
          <w:fldChar w:fldCharType="begin"/>
        </w:r>
        <w:r>
          <w:rPr>
            <w:noProof/>
            <w:webHidden/>
          </w:rPr>
          <w:instrText xml:space="preserve"> PAGEREF _Toc155874058 \h </w:instrText>
        </w:r>
        <w:r>
          <w:rPr>
            <w:noProof/>
            <w:webHidden/>
          </w:rPr>
        </w:r>
        <w:r>
          <w:rPr>
            <w:noProof/>
            <w:webHidden/>
          </w:rPr>
          <w:fldChar w:fldCharType="separate"/>
        </w:r>
        <w:r w:rsidR="004278DC">
          <w:rPr>
            <w:noProof/>
            <w:webHidden/>
          </w:rPr>
          <w:t>27</w:t>
        </w:r>
        <w:r>
          <w:rPr>
            <w:noProof/>
            <w:webHidden/>
          </w:rPr>
          <w:fldChar w:fldCharType="end"/>
        </w:r>
      </w:hyperlink>
    </w:p>
    <w:p w14:paraId="372544B4" w14:textId="2069A551" w:rsidR="00551D63" w:rsidRDefault="00551D63">
      <w:pPr>
        <w:pStyle w:val="Obsah1"/>
        <w:rPr>
          <w:rFonts w:eastAsiaTheme="minorEastAsia"/>
          <w:caps w:val="0"/>
          <w:noProof/>
          <w:kern w:val="2"/>
          <w:sz w:val="22"/>
          <w:szCs w:val="22"/>
          <w:lang w:eastAsia="cs-CZ"/>
          <w14:ligatures w14:val="standardContextual"/>
        </w:rPr>
      </w:pPr>
      <w:hyperlink w:anchor="_Toc155874059" w:history="1">
        <w:r w:rsidRPr="00917A5B">
          <w:rPr>
            <w:rStyle w:val="Hypertextovodkaz"/>
          </w:rPr>
          <w:t>16.</w:t>
        </w:r>
        <w:r>
          <w:rPr>
            <w:rFonts w:eastAsiaTheme="minorEastAsia"/>
            <w:caps w:val="0"/>
            <w:noProof/>
            <w:kern w:val="2"/>
            <w:sz w:val="22"/>
            <w:szCs w:val="22"/>
            <w:lang w:eastAsia="cs-CZ"/>
            <w14:ligatures w14:val="standardContextual"/>
          </w:rPr>
          <w:tab/>
        </w:r>
        <w:r w:rsidRPr="00917A5B">
          <w:rPr>
            <w:rStyle w:val="Hypertextovodkaz"/>
          </w:rPr>
          <w:t>POSOUZENÍ SPLNĚNÍ PODMÍNEK ÚČASTI</w:t>
        </w:r>
        <w:r>
          <w:rPr>
            <w:noProof/>
            <w:webHidden/>
          </w:rPr>
          <w:tab/>
        </w:r>
        <w:r>
          <w:rPr>
            <w:noProof/>
            <w:webHidden/>
          </w:rPr>
          <w:fldChar w:fldCharType="begin"/>
        </w:r>
        <w:r>
          <w:rPr>
            <w:noProof/>
            <w:webHidden/>
          </w:rPr>
          <w:instrText xml:space="preserve"> PAGEREF _Toc155874059 \h </w:instrText>
        </w:r>
        <w:r>
          <w:rPr>
            <w:noProof/>
            <w:webHidden/>
          </w:rPr>
        </w:r>
        <w:r>
          <w:rPr>
            <w:noProof/>
            <w:webHidden/>
          </w:rPr>
          <w:fldChar w:fldCharType="separate"/>
        </w:r>
        <w:r w:rsidR="004278DC">
          <w:rPr>
            <w:noProof/>
            <w:webHidden/>
          </w:rPr>
          <w:t>27</w:t>
        </w:r>
        <w:r>
          <w:rPr>
            <w:noProof/>
            <w:webHidden/>
          </w:rPr>
          <w:fldChar w:fldCharType="end"/>
        </w:r>
      </w:hyperlink>
    </w:p>
    <w:p w14:paraId="2BC97DDD" w14:textId="309A10A2" w:rsidR="00551D63" w:rsidRDefault="00551D63">
      <w:pPr>
        <w:pStyle w:val="Obsah1"/>
        <w:rPr>
          <w:rFonts w:eastAsiaTheme="minorEastAsia"/>
          <w:caps w:val="0"/>
          <w:noProof/>
          <w:kern w:val="2"/>
          <w:sz w:val="22"/>
          <w:szCs w:val="22"/>
          <w:lang w:eastAsia="cs-CZ"/>
          <w14:ligatures w14:val="standardContextual"/>
        </w:rPr>
      </w:pPr>
      <w:hyperlink w:anchor="_Toc155874060" w:history="1">
        <w:r w:rsidRPr="00917A5B">
          <w:rPr>
            <w:rStyle w:val="Hypertextovodkaz"/>
          </w:rPr>
          <w:t>17.</w:t>
        </w:r>
        <w:r>
          <w:rPr>
            <w:rFonts w:eastAsiaTheme="minorEastAsia"/>
            <w:caps w:val="0"/>
            <w:noProof/>
            <w:kern w:val="2"/>
            <w:sz w:val="22"/>
            <w:szCs w:val="22"/>
            <w:lang w:eastAsia="cs-CZ"/>
            <w14:ligatures w14:val="standardContextual"/>
          </w:rPr>
          <w:tab/>
        </w:r>
        <w:r w:rsidRPr="00917A5B">
          <w:rPr>
            <w:rStyle w:val="Hypertextovodkaz"/>
          </w:rPr>
          <w:t>HODNOCENÍ NABÍDEK</w:t>
        </w:r>
        <w:r>
          <w:rPr>
            <w:noProof/>
            <w:webHidden/>
          </w:rPr>
          <w:tab/>
        </w:r>
        <w:r>
          <w:rPr>
            <w:noProof/>
            <w:webHidden/>
          </w:rPr>
          <w:fldChar w:fldCharType="begin"/>
        </w:r>
        <w:r>
          <w:rPr>
            <w:noProof/>
            <w:webHidden/>
          </w:rPr>
          <w:instrText xml:space="preserve"> PAGEREF _Toc155874060 \h </w:instrText>
        </w:r>
        <w:r>
          <w:rPr>
            <w:noProof/>
            <w:webHidden/>
          </w:rPr>
        </w:r>
        <w:r>
          <w:rPr>
            <w:noProof/>
            <w:webHidden/>
          </w:rPr>
          <w:fldChar w:fldCharType="separate"/>
        </w:r>
        <w:r w:rsidR="004278DC">
          <w:rPr>
            <w:noProof/>
            <w:webHidden/>
          </w:rPr>
          <w:t>27</w:t>
        </w:r>
        <w:r>
          <w:rPr>
            <w:noProof/>
            <w:webHidden/>
          </w:rPr>
          <w:fldChar w:fldCharType="end"/>
        </w:r>
      </w:hyperlink>
    </w:p>
    <w:p w14:paraId="6BEE6445" w14:textId="4F89BAB9" w:rsidR="00551D63" w:rsidRDefault="00551D63">
      <w:pPr>
        <w:pStyle w:val="Obsah1"/>
        <w:rPr>
          <w:rFonts w:eastAsiaTheme="minorEastAsia"/>
          <w:caps w:val="0"/>
          <w:noProof/>
          <w:kern w:val="2"/>
          <w:sz w:val="22"/>
          <w:szCs w:val="22"/>
          <w:lang w:eastAsia="cs-CZ"/>
          <w14:ligatures w14:val="standardContextual"/>
        </w:rPr>
      </w:pPr>
      <w:hyperlink w:anchor="_Toc155874061" w:history="1">
        <w:r w:rsidRPr="00917A5B">
          <w:rPr>
            <w:rStyle w:val="Hypertextovodkaz"/>
          </w:rPr>
          <w:t>18.</w:t>
        </w:r>
        <w:r>
          <w:rPr>
            <w:rFonts w:eastAsiaTheme="minorEastAsia"/>
            <w:caps w:val="0"/>
            <w:noProof/>
            <w:kern w:val="2"/>
            <w:sz w:val="22"/>
            <w:szCs w:val="22"/>
            <w:lang w:eastAsia="cs-CZ"/>
            <w14:ligatures w14:val="standardContextual"/>
          </w:rPr>
          <w:tab/>
        </w:r>
        <w:r w:rsidRPr="00917A5B">
          <w:rPr>
            <w:rStyle w:val="Hypertextovodkaz"/>
          </w:rPr>
          <w:t>ZRUŠENÍ ZADÁVACÍHO ŘÍZENÍ</w:t>
        </w:r>
        <w:r>
          <w:rPr>
            <w:noProof/>
            <w:webHidden/>
          </w:rPr>
          <w:tab/>
        </w:r>
        <w:r>
          <w:rPr>
            <w:noProof/>
            <w:webHidden/>
          </w:rPr>
          <w:fldChar w:fldCharType="begin"/>
        </w:r>
        <w:r>
          <w:rPr>
            <w:noProof/>
            <w:webHidden/>
          </w:rPr>
          <w:instrText xml:space="preserve"> PAGEREF _Toc155874061 \h </w:instrText>
        </w:r>
        <w:r>
          <w:rPr>
            <w:noProof/>
            <w:webHidden/>
          </w:rPr>
        </w:r>
        <w:r>
          <w:rPr>
            <w:noProof/>
            <w:webHidden/>
          </w:rPr>
          <w:fldChar w:fldCharType="separate"/>
        </w:r>
        <w:r w:rsidR="004278DC">
          <w:rPr>
            <w:noProof/>
            <w:webHidden/>
          </w:rPr>
          <w:t>27</w:t>
        </w:r>
        <w:r>
          <w:rPr>
            <w:noProof/>
            <w:webHidden/>
          </w:rPr>
          <w:fldChar w:fldCharType="end"/>
        </w:r>
      </w:hyperlink>
    </w:p>
    <w:p w14:paraId="338994DE" w14:textId="6951C9A7" w:rsidR="00551D63" w:rsidRDefault="00551D63">
      <w:pPr>
        <w:pStyle w:val="Obsah1"/>
        <w:rPr>
          <w:rFonts w:eastAsiaTheme="minorEastAsia"/>
          <w:caps w:val="0"/>
          <w:noProof/>
          <w:kern w:val="2"/>
          <w:sz w:val="22"/>
          <w:szCs w:val="22"/>
          <w:lang w:eastAsia="cs-CZ"/>
          <w14:ligatures w14:val="standardContextual"/>
        </w:rPr>
      </w:pPr>
      <w:hyperlink w:anchor="_Toc155874062" w:history="1">
        <w:r w:rsidRPr="00917A5B">
          <w:rPr>
            <w:rStyle w:val="Hypertextovodkaz"/>
          </w:rPr>
          <w:t>19.</w:t>
        </w:r>
        <w:r>
          <w:rPr>
            <w:rFonts w:eastAsiaTheme="minorEastAsia"/>
            <w:caps w:val="0"/>
            <w:noProof/>
            <w:kern w:val="2"/>
            <w:sz w:val="22"/>
            <w:szCs w:val="22"/>
            <w:lang w:eastAsia="cs-CZ"/>
            <w14:ligatures w14:val="standardContextual"/>
          </w:rPr>
          <w:tab/>
        </w:r>
        <w:r w:rsidRPr="00917A5B">
          <w:rPr>
            <w:rStyle w:val="Hypertextovodkaz"/>
          </w:rPr>
          <w:t>UZAVŘENÍ SMLOUVY</w:t>
        </w:r>
        <w:r>
          <w:rPr>
            <w:noProof/>
            <w:webHidden/>
          </w:rPr>
          <w:tab/>
        </w:r>
        <w:r>
          <w:rPr>
            <w:noProof/>
            <w:webHidden/>
          </w:rPr>
          <w:fldChar w:fldCharType="begin"/>
        </w:r>
        <w:r>
          <w:rPr>
            <w:noProof/>
            <w:webHidden/>
          </w:rPr>
          <w:instrText xml:space="preserve"> PAGEREF _Toc155874062 \h </w:instrText>
        </w:r>
        <w:r>
          <w:rPr>
            <w:noProof/>
            <w:webHidden/>
          </w:rPr>
        </w:r>
        <w:r>
          <w:rPr>
            <w:noProof/>
            <w:webHidden/>
          </w:rPr>
          <w:fldChar w:fldCharType="separate"/>
        </w:r>
        <w:r w:rsidR="004278DC">
          <w:rPr>
            <w:noProof/>
            <w:webHidden/>
          </w:rPr>
          <w:t>28</w:t>
        </w:r>
        <w:r>
          <w:rPr>
            <w:noProof/>
            <w:webHidden/>
          </w:rPr>
          <w:fldChar w:fldCharType="end"/>
        </w:r>
      </w:hyperlink>
    </w:p>
    <w:p w14:paraId="4020CE68" w14:textId="262DBF4E" w:rsidR="00551D63" w:rsidRDefault="00551D63">
      <w:pPr>
        <w:pStyle w:val="Obsah1"/>
        <w:rPr>
          <w:rFonts w:eastAsiaTheme="minorEastAsia"/>
          <w:caps w:val="0"/>
          <w:noProof/>
          <w:kern w:val="2"/>
          <w:sz w:val="22"/>
          <w:szCs w:val="22"/>
          <w:lang w:eastAsia="cs-CZ"/>
          <w14:ligatures w14:val="standardContextual"/>
        </w:rPr>
      </w:pPr>
      <w:hyperlink w:anchor="_Toc155874063" w:history="1">
        <w:r w:rsidRPr="00917A5B">
          <w:rPr>
            <w:rStyle w:val="Hypertextovodkaz"/>
          </w:rPr>
          <w:t>20.</w:t>
        </w:r>
        <w:r>
          <w:rPr>
            <w:rFonts w:eastAsiaTheme="minorEastAsia"/>
            <w:caps w:val="0"/>
            <w:noProof/>
            <w:kern w:val="2"/>
            <w:sz w:val="22"/>
            <w:szCs w:val="22"/>
            <w:lang w:eastAsia="cs-CZ"/>
            <w14:ligatures w14:val="standardContextual"/>
          </w:rPr>
          <w:tab/>
        </w:r>
        <w:r w:rsidRPr="00917A5B">
          <w:rPr>
            <w:rStyle w:val="Hypertextovodkaz"/>
          </w:rPr>
          <w:t>OCHRANA INFORMACÍ</w:t>
        </w:r>
        <w:r>
          <w:rPr>
            <w:noProof/>
            <w:webHidden/>
          </w:rPr>
          <w:tab/>
        </w:r>
        <w:r>
          <w:rPr>
            <w:noProof/>
            <w:webHidden/>
          </w:rPr>
          <w:fldChar w:fldCharType="begin"/>
        </w:r>
        <w:r>
          <w:rPr>
            <w:noProof/>
            <w:webHidden/>
          </w:rPr>
          <w:instrText xml:space="preserve"> PAGEREF _Toc155874063 \h </w:instrText>
        </w:r>
        <w:r>
          <w:rPr>
            <w:noProof/>
            <w:webHidden/>
          </w:rPr>
        </w:r>
        <w:r>
          <w:rPr>
            <w:noProof/>
            <w:webHidden/>
          </w:rPr>
          <w:fldChar w:fldCharType="separate"/>
        </w:r>
        <w:r w:rsidR="004278DC">
          <w:rPr>
            <w:noProof/>
            <w:webHidden/>
          </w:rPr>
          <w:t>31</w:t>
        </w:r>
        <w:r>
          <w:rPr>
            <w:noProof/>
            <w:webHidden/>
          </w:rPr>
          <w:fldChar w:fldCharType="end"/>
        </w:r>
      </w:hyperlink>
    </w:p>
    <w:p w14:paraId="459B49BE" w14:textId="58620048" w:rsidR="00551D63" w:rsidRDefault="00551D63">
      <w:pPr>
        <w:pStyle w:val="Obsah1"/>
        <w:rPr>
          <w:rFonts w:eastAsiaTheme="minorEastAsia"/>
          <w:caps w:val="0"/>
          <w:noProof/>
          <w:kern w:val="2"/>
          <w:sz w:val="22"/>
          <w:szCs w:val="22"/>
          <w:lang w:eastAsia="cs-CZ"/>
          <w14:ligatures w14:val="standardContextual"/>
        </w:rPr>
      </w:pPr>
      <w:hyperlink w:anchor="_Toc155874064" w:history="1">
        <w:r w:rsidRPr="00917A5B">
          <w:rPr>
            <w:rStyle w:val="Hypertextovodkaz"/>
          </w:rPr>
          <w:t>21.</w:t>
        </w:r>
        <w:r>
          <w:rPr>
            <w:rFonts w:eastAsiaTheme="minorEastAsia"/>
            <w:caps w:val="0"/>
            <w:noProof/>
            <w:kern w:val="2"/>
            <w:sz w:val="22"/>
            <w:szCs w:val="22"/>
            <w:lang w:eastAsia="cs-CZ"/>
            <w14:ligatures w14:val="standardContextual"/>
          </w:rPr>
          <w:tab/>
        </w:r>
        <w:r w:rsidRPr="00917A5B">
          <w:rPr>
            <w:rStyle w:val="Hypertextovodkaz"/>
          </w:rPr>
          <w:t>ZADÁVACÍ LHŮTA A JISTOTA ZA NABÍDKU</w:t>
        </w:r>
        <w:r>
          <w:rPr>
            <w:noProof/>
            <w:webHidden/>
          </w:rPr>
          <w:tab/>
        </w:r>
        <w:r>
          <w:rPr>
            <w:noProof/>
            <w:webHidden/>
          </w:rPr>
          <w:fldChar w:fldCharType="begin"/>
        </w:r>
        <w:r>
          <w:rPr>
            <w:noProof/>
            <w:webHidden/>
          </w:rPr>
          <w:instrText xml:space="preserve"> PAGEREF _Toc155874064 \h </w:instrText>
        </w:r>
        <w:r>
          <w:rPr>
            <w:noProof/>
            <w:webHidden/>
          </w:rPr>
        </w:r>
        <w:r>
          <w:rPr>
            <w:noProof/>
            <w:webHidden/>
          </w:rPr>
          <w:fldChar w:fldCharType="separate"/>
        </w:r>
        <w:r w:rsidR="004278DC">
          <w:rPr>
            <w:noProof/>
            <w:webHidden/>
          </w:rPr>
          <w:t>31</w:t>
        </w:r>
        <w:r>
          <w:rPr>
            <w:noProof/>
            <w:webHidden/>
          </w:rPr>
          <w:fldChar w:fldCharType="end"/>
        </w:r>
      </w:hyperlink>
    </w:p>
    <w:p w14:paraId="7168CF51" w14:textId="33BC6182" w:rsidR="00551D63" w:rsidRDefault="00551D63">
      <w:pPr>
        <w:pStyle w:val="Obsah1"/>
        <w:rPr>
          <w:rFonts w:eastAsiaTheme="minorEastAsia"/>
          <w:caps w:val="0"/>
          <w:noProof/>
          <w:kern w:val="2"/>
          <w:sz w:val="22"/>
          <w:szCs w:val="22"/>
          <w:lang w:eastAsia="cs-CZ"/>
          <w14:ligatures w14:val="standardContextual"/>
        </w:rPr>
      </w:pPr>
      <w:hyperlink w:anchor="_Toc155874065" w:history="1">
        <w:r w:rsidRPr="00917A5B">
          <w:rPr>
            <w:rStyle w:val="Hypertextovodkaz"/>
          </w:rPr>
          <w:t>22.</w:t>
        </w:r>
        <w:r>
          <w:rPr>
            <w:rFonts w:eastAsiaTheme="minorEastAsia"/>
            <w:caps w:val="0"/>
            <w:noProof/>
            <w:kern w:val="2"/>
            <w:sz w:val="22"/>
            <w:szCs w:val="22"/>
            <w:lang w:eastAsia="cs-CZ"/>
            <w14:ligatures w14:val="standardContextual"/>
          </w:rPr>
          <w:tab/>
        </w:r>
        <w:r w:rsidRPr="00917A5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_Toc155874065 \h </w:instrText>
        </w:r>
        <w:r>
          <w:rPr>
            <w:noProof/>
            <w:webHidden/>
          </w:rPr>
        </w:r>
        <w:r>
          <w:rPr>
            <w:noProof/>
            <w:webHidden/>
          </w:rPr>
          <w:fldChar w:fldCharType="separate"/>
        </w:r>
        <w:r w:rsidR="004278DC">
          <w:rPr>
            <w:noProof/>
            <w:webHidden/>
          </w:rPr>
          <w:t>31</w:t>
        </w:r>
        <w:r>
          <w:rPr>
            <w:noProof/>
            <w:webHidden/>
          </w:rPr>
          <w:fldChar w:fldCharType="end"/>
        </w:r>
      </w:hyperlink>
    </w:p>
    <w:p w14:paraId="5CE659B3" w14:textId="52E05422" w:rsidR="00551D63" w:rsidRDefault="00551D63">
      <w:pPr>
        <w:pStyle w:val="Obsah1"/>
        <w:rPr>
          <w:rFonts w:eastAsiaTheme="minorEastAsia"/>
          <w:caps w:val="0"/>
          <w:noProof/>
          <w:kern w:val="2"/>
          <w:sz w:val="22"/>
          <w:szCs w:val="22"/>
          <w:lang w:eastAsia="cs-CZ"/>
          <w14:ligatures w14:val="standardContextual"/>
        </w:rPr>
      </w:pPr>
      <w:hyperlink w:anchor="_Toc155874066" w:history="1">
        <w:r w:rsidRPr="00917A5B">
          <w:rPr>
            <w:rStyle w:val="Hypertextovodkaz"/>
          </w:rPr>
          <w:t>23.</w:t>
        </w:r>
        <w:r>
          <w:rPr>
            <w:rFonts w:eastAsiaTheme="minorEastAsia"/>
            <w:caps w:val="0"/>
            <w:noProof/>
            <w:kern w:val="2"/>
            <w:sz w:val="22"/>
            <w:szCs w:val="22"/>
            <w:lang w:eastAsia="cs-CZ"/>
            <w14:ligatures w14:val="standardContextual"/>
          </w:rPr>
          <w:tab/>
        </w:r>
        <w:r w:rsidRPr="00917A5B">
          <w:rPr>
            <w:rStyle w:val="Hypertextovodkaz"/>
          </w:rPr>
          <w:t>STŘET ZÁJMŮ DLE ZÁKONA O STŘETU ZÁJMŮ</w:t>
        </w:r>
        <w:r>
          <w:rPr>
            <w:noProof/>
            <w:webHidden/>
          </w:rPr>
          <w:tab/>
        </w:r>
        <w:r>
          <w:rPr>
            <w:noProof/>
            <w:webHidden/>
          </w:rPr>
          <w:fldChar w:fldCharType="begin"/>
        </w:r>
        <w:r>
          <w:rPr>
            <w:noProof/>
            <w:webHidden/>
          </w:rPr>
          <w:instrText xml:space="preserve"> PAGEREF _Toc155874066 \h </w:instrText>
        </w:r>
        <w:r>
          <w:rPr>
            <w:noProof/>
            <w:webHidden/>
          </w:rPr>
        </w:r>
        <w:r>
          <w:rPr>
            <w:noProof/>
            <w:webHidden/>
          </w:rPr>
          <w:fldChar w:fldCharType="separate"/>
        </w:r>
        <w:r w:rsidR="004278DC">
          <w:rPr>
            <w:noProof/>
            <w:webHidden/>
          </w:rPr>
          <w:t>32</w:t>
        </w:r>
        <w:r>
          <w:rPr>
            <w:noProof/>
            <w:webHidden/>
          </w:rPr>
          <w:fldChar w:fldCharType="end"/>
        </w:r>
      </w:hyperlink>
    </w:p>
    <w:p w14:paraId="0C0C0ADC" w14:textId="77C79AAB" w:rsidR="00551D63" w:rsidRDefault="00551D63">
      <w:pPr>
        <w:pStyle w:val="Obsah1"/>
        <w:rPr>
          <w:rFonts w:eastAsiaTheme="minorEastAsia"/>
          <w:caps w:val="0"/>
          <w:noProof/>
          <w:kern w:val="2"/>
          <w:sz w:val="22"/>
          <w:szCs w:val="22"/>
          <w:lang w:eastAsia="cs-CZ"/>
          <w14:ligatures w14:val="standardContextual"/>
        </w:rPr>
      </w:pPr>
      <w:hyperlink w:anchor="_Toc155874067" w:history="1">
        <w:r w:rsidRPr="00917A5B">
          <w:rPr>
            <w:rStyle w:val="Hypertextovodkaz"/>
          </w:rPr>
          <w:t>24.</w:t>
        </w:r>
        <w:r>
          <w:rPr>
            <w:rFonts w:eastAsiaTheme="minorEastAsia"/>
            <w:caps w:val="0"/>
            <w:noProof/>
            <w:kern w:val="2"/>
            <w:sz w:val="22"/>
            <w:szCs w:val="22"/>
            <w:lang w:eastAsia="cs-CZ"/>
            <w14:ligatures w14:val="standardContextual"/>
          </w:rPr>
          <w:tab/>
        </w:r>
        <w:r w:rsidRPr="00917A5B">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_Toc155874067 \h </w:instrText>
        </w:r>
        <w:r>
          <w:rPr>
            <w:noProof/>
            <w:webHidden/>
          </w:rPr>
        </w:r>
        <w:r>
          <w:rPr>
            <w:noProof/>
            <w:webHidden/>
          </w:rPr>
          <w:fldChar w:fldCharType="separate"/>
        </w:r>
        <w:r w:rsidR="004278DC">
          <w:rPr>
            <w:noProof/>
            <w:webHidden/>
          </w:rPr>
          <w:t>33</w:t>
        </w:r>
        <w:r>
          <w:rPr>
            <w:noProof/>
            <w:webHidden/>
          </w:rPr>
          <w:fldChar w:fldCharType="end"/>
        </w:r>
      </w:hyperlink>
    </w:p>
    <w:p w14:paraId="450963CD" w14:textId="7E93EDB5" w:rsidR="00551D63" w:rsidRDefault="00551D63">
      <w:pPr>
        <w:pStyle w:val="Obsah1"/>
        <w:rPr>
          <w:rFonts w:eastAsiaTheme="minorEastAsia"/>
          <w:caps w:val="0"/>
          <w:noProof/>
          <w:kern w:val="2"/>
          <w:sz w:val="22"/>
          <w:szCs w:val="22"/>
          <w:lang w:eastAsia="cs-CZ"/>
          <w14:ligatures w14:val="standardContextual"/>
        </w:rPr>
      </w:pPr>
      <w:hyperlink w:anchor="_Toc155874068" w:history="1">
        <w:r w:rsidRPr="00917A5B">
          <w:rPr>
            <w:rStyle w:val="Hypertextovodkaz"/>
          </w:rPr>
          <w:t>25.</w:t>
        </w:r>
        <w:r>
          <w:rPr>
            <w:rFonts w:eastAsiaTheme="minorEastAsia"/>
            <w:caps w:val="0"/>
            <w:noProof/>
            <w:kern w:val="2"/>
            <w:sz w:val="22"/>
            <w:szCs w:val="22"/>
            <w:lang w:eastAsia="cs-CZ"/>
            <w14:ligatures w14:val="standardContextual"/>
          </w:rPr>
          <w:tab/>
        </w:r>
        <w:r w:rsidRPr="00917A5B">
          <w:rPr>
            <w:rStyle w:val="Hypertextovodkaz"/>
          </w:rPr>
          <w:t>PŘÍLOHY TĚCHTO POKYNŮ</w:t>
        </w:r>
        <w:r>
          <w:rPr>
            <w:noProof/>
            <w:webHidden/>
          </w:rPr>
          <w:tab/>
        </w:r>
        <w:r>
          <w:rPr>
            <w:noProof/>
            <w:webHidden/>
          </w:rPr>
          <w:fldChar w:fldCharType="begin"/>
        </w:r>
        <w:r>
          <w:rPr>
            <w:noProof/>
            <w:webHidden/>
          </w:rPr>
          <w:instrText xml:space="preserve"> PAGEREF _Toc155874068 \h </w:instrText>
        </w:r>
        <w:r>
          <w:rPr>
            <w:noProof/>
            <w:webHidden/>
          </w:rPr>
        </w:r>
        <w:r>
          <w:rPr>
            <w:noProof/>
            <w:webHidden/>
          </w:rPr>
          <w:fldChar w:fldCharType="separate"/>
        </w:r>
        <w:r w:rsidR="004278DC">
          <w:rPr>
            <w:noProof/>
            <w:webHidden/>
          </w:rPr>
          <w:t>34</w:t>
        </w:r>
        <w:r>
          <w:rPr>
            <w:noProof/>
            <w:webHidden/>
          </w:rPr>
          <w:fldChar w:fldCharType="end"/>
        </w:r>
      </w:hyperlink>
    </w:p>
    <w:p w14:paraId="69BD5F09" w14:textId="753F946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55874044"/>
      <w:bookmarkStart w:id="2" w:name="_Toc389559699"/>
      <w:bookmarkStart w:id="3" w:name="_Toc397429847"/>
      <w:bookmarkStart w:id="4" w:name="_Ref433028040"/>
      <w:bookmarkStart w:id="5" w:name="_Toc1048197"/>
      <w:r>
        <w:lastRenderedPageBreak/>
        <w:t>ÚVODNÍ USTANOVENÍ</w:t>
      </w:r>
      <w:bookmarkEnd w:id="1"/>
    </w:p>
    <w:p w14:paraId="0328F4CB" w14:textId="0F29DC94"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 xml:space="preserve">zadávání veřejných zakázek, ve znění </w:t>
      </w:r>
      <w:r w:rsidRPr="00654217">
        <w:t>pozdějších předpisů</w:t>
      </w:r>
      <w:r w:rsidR="00273EE3" w:rsidRPr="00654217">
        <w:t xml:space="preserve"> </w:t>
      </w:r>
      <w:r w:rsidRPr="00654217">
        <w:t>(dále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7719FA9A"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15F55">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3AAFD584"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553468">
        <w:rPr>
          <w:szCs w:val="24"/>
        </w:rPr>
        <w:t>7</w:t>
      </w:r>
      <w:r w:rsidR="00553468" w:rsidRPr="00DD3B19">
        <w:rPr>
          <w:szCs w:val="24"/>
        </w:rPr>
        <w:t xml:space="preserve"> </w:t>
      </w:r>
      <w:r w:rsidR="00625493" w:rsidRPr="00DD3B19">
        <w:rPr>
          <w:szCs w:val="24"/>
        </w:rPr>
        <w:t>ZZVZ</w:t>
      </w:r>
      <w:r w:rsidR="005F6246">
        <w:rPr>
          <w:szCs w:val="24"/>
        </w:rPr>
        <w:t>.</w:t>
      </w:r>
    </w:p>
    <w:p w14:paraId="172B0985" w14:textId="149E0769"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715F55">
        <w:t xml:space="preserve">závazného vzoru </w:t>
      </w:r>
      <w:r>
        <w:t>smlouvy anebo jejích součástí mohou být považovány za nesplnění podmínek účasti</w:t>
      </w:r>
      <w:r w:rsidR="00092CC9">
        <w:t xml:space="preserve"> v </w:t>
      </w:r>
      <w:r>
        <w:t>zadávacím řízení</w:t>
      </w:r>
      <w:r w:rsidR="00845C50">
        <w:t xml:space="preserve"> s</w:t>
      </w:r>
      <w:r w:rsidR="00715F55">
        <w:t xml:space="preserve"> možným</w:t>
      </w:r>
      <w:r w:rsidR="00845C50">
        <w:t>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145900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4278DC">
        <w:t>6.1</w:t>
      </w:r>
      <w:r w:rsidR="003E3E37">
        <w:fldChar w:fldCharType="end"/>
      </w:r>
      <w:r w:rsidR="00553468">
        <w:t xml:space="preserve"> </w:t>
      </w:r>
      <w:r>
        <w:t>těchto Pokynů tvoří Smlouvu.</w:t>
      </w:r>
    </w:p>
    <w:p w14:paraId="7B761A30" w14:textId="77777777" w:rsidR="0035531B" w:rsidRDefault="0035531B" w:rsidP="0035531B">
      <w:pPr>
        <w:pStyle w:val="Nadpis1-1"/>
      </w:pPr>
      <w:bookmarkStart w:id="6" w:name="_Toc155874045"/>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30B8CCD1" w:rsidR="0035531B" w:rsidRPr="00145C85" w:rsidRDefault="0035531B" w:rsidP="0035531B">
      <w:pPr>
        <w:pStyle w:val="Textbezslovn"/>
        <w:spacing w:after="0"/>
      </w:pPr>
      <w:r w:rsidRPr="00145C85">
        <w:t xml:space="preserve">sídlo: </w:t>
      </w:r>
      <w:r w:rsidR="00273EE3" w:rsidRPr="00145C85">
        <w:t xml:space="preserve">Praha 1- Nové Město, </w:t>
      </w:r>
      <w:r w:rsidRPr="00145C85">
        <w:t>Dlážděná 1003/7, PSČ 11000</w:t>
      </w:r>
    </w:p>
    <w:p w14:paraId="413EF04E" w14:textId="2E502E7F" w:rsidR="0035531B" w:rsidRPr="00145C85" w:rsidRDefault="0035531B" w:rsidP="0035531B">
      <w:pPr>
        <w:pStyle w:val="Textbezslovn"/>
        <w:spacing w:after="0"/>
      </w:pPr>
      <w:r w:rsidRPr="00145C85">
        <w:t>zapsaná</w:t>
      </w:r>
      <w:r w:rsidR="00092CC9" w:rsidRPr="00145C85">
        <w:t xml:space="preserve"> v </w:t>
      </w:r>
      <w:r w:rsidRPr="00145C85">
        <w:t>obchodní</w:t>
      </w:r>
      <w:r w:rsidR="00273EE3" w:rsidRPr="00145C85">
        <w:t>m</w:t>
      </w:r>
      <w:r w:rsidRPr="00145C85">
        <w:t xml:space="preserve"> rejstříku </w:t>
      </w:r>
      <w:r w:rsidR="00273EE3" w:rsidRPr="00145C85">
        <w:t>u</w:t>
      </w:r>
      <w:r w:rsidRPr="00145C85">
        <w:t xml:space="preserve"> Městsk</w:t>
      </w:r>
      <w:r w:rsidR="00273EE3" w:rsidRPr="00145C85">
        <w:t>ého</w:t>
      </w:r>
      <w:r w:rsidRPr="00145C85">
        <w:t xml:space="preserve"> soud</w:t>
      </w:r>
      <w:r w:rsidR="00273EE3" w:rsidRPr="00145C85">
        <w:t>u</w:t>
      </w:r>
      <w:r w:rsidR="00092CC9" w:rsidRPr="00145C85">
        <w:t xml:space="preserve"> v </w:t>
      </w:r>
      <w:r w:rsidRPr="00145C85">
        <w:t>Praze, spisová značka</w:t>
      </w:r>
      <w:r w:rsidR="00845C50" w:rsidRPr="00145C85">
        <w:t xml:space="preserve"> </w:t>
      </w:r>
      <w:r w:rsidR="00744F6A" w:rsidRPr="00145C85">
        <w:t>A</w:t>
      </w:r>
      <w:r w:rsidRPr="00145C85">
        <w:t>48384</w:t>
      </w:r>
    </w:p>
    <w:p w14:paraId="2695BA2D" w14:textId="0FFABBCF" w:rsidR="0035531B" w:rsidRDefault="0035531B" w:rsidP="0035531B">
      <w:pPr>
        <w:pStyle w:val="Textbezslovn"/>
        <w:spacing w:after="0"/>
      </w:pPr>
      <w:r w:rsidRPr="00145C85">
        <w:t>IČO: 709</w:t>
      </w:r>
      <w:r w:rsidR="00273EE3" w:rsidRPr="00145C85">
        <w:t xml:space="preserve"> </w:t>
      </w:r>
      <w:r w:rsidRPr="00145C85">
        <w:t>94</w:t>
      </w:r>
      <w:r w:rsidR="00273EE3" w:rsidRPr="00145C85">
        <w:t xml:space="preserve"> </w:t>
      </w:r>
      <w:r w:rsidRPr="00145C85">
        <w:t>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FA2B26" w:rsidRDefault="00D313F5" w:rsidP="00D313F5">
      <w:pPr>
        <w:pStyle w:val="Textbezslovn"/>
      </w:pPr>
      <w:r w:rsidRPr="00FA2B26">
        <w:t>Zakázku zadává organizační jednotka zadavatele:</w:t>
      </w:r>
    </w:p>
    <w:p w14:paraId="7EF02FAB" w14:textId="795C042B" w:rsidR="00FA2B26" w:rsidRPr="00FA2B26" w:rsidRDefault="00D313F5" w:rsidP="00FA2B26">
      <w:pPr>
        <w:pStyle w:val="Textbezodsazen"/>
        <w:spacing w:after="0"/>
        <w:ind w:left="709"/>
      </w:pPr>
      <w:r w:rsidRPr="00FA2B26">
        <w:lastRenderedPageBreak/>
        <w:t>Název:</w:t>
      </w:r>
      <w:r w:rsidRPr="00FA2B26">
        <w:tab/>
      </w:r>
      <w:r w:rsidRPr="00FA2B26">
        <w:tab/>
      </w:r>
      <w:r w:rsidR="00FA2B26" w:rsidRPr="00FA2B26">
        <w:rPr>
          <w:rStyle w:val="FontStyle38"/>
          <w:rFonts w:asciiTheme="minorHAnsi" w:hAnsiTheme="minorHAnsi"/>
          <w:sz w:val="18"/>
          <w:szCs w:val="18"/>
        </w:rPr>
        <w:t>Oblastní ředitelství Brno</w:t>
      </w:r>
      <w:r w:rsidR="00FA2B26" w:rsidRPr="00FA2B26">
        <w:rPr>
          <w:highlight w:val="green"/>
        </w:rPr>
        <w:t xml:space="preserve"> </w:t>
      </w:r>
    </w:p>
    <w:p w14:paraId="5F61BA97" w14:textId="77777777" w:rsidR="00FA2B26" w:rsidRPr="00FA2B26" w:rsidRDefault="00FA2B26" w:rsidP="00FA2B26">
      <w:pPr>
        <w:pStyle w:val="Textbezodsazen"/>
        <w:spacing w:after="0"/>
        <w:ind w:left="709"/>
      </w:pPr>
      <w:r w:rsidRPr="00FA2B26">
        <w:t>Sídlo:</w:t>
      </w:r>
      <w:r w:rsidRPr="00FA2B26">
        <w:tab/>
      </w:r>
      <w:r w:rsidRPr="00FA2B26">
        <w:tab/>
        <w:t>Kounicova 688/26, 611 43 Brno</w:t>
      </w:r>
    </w:p>
    <w:p w14:paraId="43401C48" w14:textId="77777777" w:rsidR="00FA2B26" w:rsidRPr="00FA2B26" w:rsidRDefault="00FA2B26" w:rsidP="00FA2B26">
      <w:pPr>
        <w:pStyle w:val="Textbezodsazen"/>
        <w:spacing w:after="0"/>
        <w:ind w:left="709"/>
      </w:pPr>
      <w:r w:rsidRPr="00FA2B26">
        <w:t>Zastoupená:</w:t>
      </w:r>
      <w:r w:rsidRPr="00FA2B26">
        <w:tab/>
      </w:r>
      <w:r w:rsidRPr="00FA2B26">
        <w:rPr>
          <w:rFonts w:eastAsia="Arial" w:cs="Arial"/>
          <w:color w:val="000000"/>
          <w:spacing w:val="-2"/>
        </w:rPr>
        <w:t>Ing. Liborem Tkáčem, MBA, ředitelem Oblastního ředitelství Brno</w:t>
      </w:r>
    </w:p>
    <w:p w14:paraId="7299686F" w14:textId="42A37072" w:rsidR="0035531B" w:rsidRDefault="00EA6279" w:rsidP="00FA2B26">
      <w:pPr>
        <w:pStyle w:val="Textbezslovn"/>
      </w:pPr>
      <w:r>
        <w:tab/>
      </w:r>
      <w:r>
        <w:tab/>
        <w:t>na základě Pověření č. 3757 ze dne 30.6.2025</w:t>
      </w:r>
    </w:p>
    <w:p w14:paraId="02485CAB" w14:textId="77777777" w:rsidR="0035531B" w:rsidRDefault="0035531B" w:rsidP="0035531B">
      <w:pPr>
        <w:pStyle w:val="Nadpis1-1"/>
      </w:pPr>
      <w:bookmarkStart w:id="7" w:name="_Toc155874046"/>
      <w:r>
        <w:t>KOMUNIKACE MEZI ZADAVATELEM</w:t>
      </w:r>
      <w:r w:rsidR="00845C50">
        <w:t xml:space="preserve"> a </w:t>
      </w:r>
      <w:r>
        <w:t>DODAVATELEM</w:t>
      </w:r>
      <w:bookmarkEnd w:id="7"/>
      <w:r>
        <w:t xml:space="preserve"> </w:t>
      </w:r>
    </w:p>
    <w:p w14:paraId="2D17C6CB" w14:textId="5BDB1D0A"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273EE3">
        <w:t> </w:t>
      </w:r>
      <w:r w:rsidR="00092CC9">
        <w:t>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w:t>
      </w:r>
      <w:r w:rsidR="00273EE3">
        <w:t> </w:t>
      </w:r>
      <w:r>
        <w:t xml:space="preserve">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5874A39" w14:textId="77777777" w:rsidR="00FA2B26" w:rsidRDefault="0035531B" w:rsidP="00FA2B26">
      <w:pPr>
        <w:pStyle w:val="Text1-1"/>
      </w:pPr>
      <w:r>
        <w:t xml:space="preserve">Kontaktní osobou zadavatele pro zadávací řízení je: </w:t>
      </w:r>
      <w:r w:rsidR="00FA2B26">
        <w:t>Ing. Elena Gregorová</w:t>
      </w:r>
      <w:r w:rsidR="00FA2B26" w:rsidRPr="00F5481E">
        <w:t>,</w:t>
      </w:r>
      <w:r w:rsidR="00FA2B26">
        <w:t xml:space="preserve"> </w:t>
      </w:r>
    </w:p>
    <w:p w14:paraId="32372E45" w14:textId="77777777" w:rsidR="00FA2B26" w:rsidRPr="00C222CE" w:rsidRDefault="00FA2B26" w:rsidP="00FA2B26">
      <w:pPr>
        <w:pStyle w:val="Textbezslovn"/>
        <w:rPr>
          <w:lang w:val="de-DE"/>
        </w:rPr>
      </w:pPr>
      <w:r>
        <w:t xml:space="preserve">e-mail: </w:t>
      </w:r>
      <w:r>
        <w:tab/>
        <w:t>gregorovae</w:t>
      </w:r>
      <w:r>
        <w:rPr>
          <w:rFonts w:eastAsia="Arial" w:cs="Arial"/>
          <w:color w:val="000000"/>
        </w:rPr>
        <w:t>@spravazeleznic</w:t>
      </w:r>
      <w:r w:rsidRPr="004274A4">
        <w:rPr>
          <w:rFonts w:eastAsia="Arial" w:cs="Arial"/>
          <w:color w:val="000000"/>
        </w:rPr>
        <w:t>.cz</w:t>
      </w:r>
    </w:p>
    <w:p w14:paraId="3AE7F6EB" w14:textId="644D6201" w:rsidR="0035531B" w:rsidRDefault="0035531B" w:rsidP="0035531B">
      <w:pPr>
        <w:pStyle w:val="Nadpis1-1"/>
      </w:pPr>
      <w:bookmarkStart w:id="8" w:name="_Toc155874047"/>
      <w:r>
        <w:t>ÚČEL</w:t>
      </w:r>
      <w:r w:rsidR="00845C50">
        <w:t xml:space="preserve"> </w:t>
      </w:r>
      <w:r w:rsidR="0063282B">
        <w:t>a</w:t>
      </w:r>
      <w:r w:rsidR="00845C50">
        <w:t> </w:t>
      </w:r>
      <w:r>
        <w:t>PŘEDMĚT PLNĚNÍ VEŘEJNÉ ZAKÁZKY</w:t>
      </w:r>
      <w:bookmarkEnd w:id="8"/>
    </w:p>
    <w:p w14:paraId="6FF8634B" w14:textId="0E0D48CC" w:rsidR="0035531B" w:rsidRDefault="0035531B" w:rsidP="0035531B">
      <w:pPr>
        <w:pStyle w:val="Text1-1"/>
      </w:pPr>
      <w:r>
        <w:t>Účel veřejné zakázky</w:t>
      </w:r>
      <w:r w:rsidR="00892CF0">
        <w:t xml:space="preserve"> je </w:t>
      </w:r>
      <w:r w:rsidR="00892CF0" w:rsidRPr="005507AA">
        <w:t>zaj</w:t>
      </w:r>
      <w:r w:rsidR="00892CF0">
        <w:t xml:space="preserve">ištění provozuschopnosti dráhy. </w:t>
      </w:r>
    </w:p>
    <w:p w14:paraId="4208A749" w14:textId="725F8853" w:rsidR="0035531B" w:rsidRDefault="0035531B" w:rsidP="00FA78C2">
      <w:pPr>
        <w:pStyle w:val="Text1-1"/>
      </w:pPr>
      <w:r>
        <w:t>Předmět plnění veřejné zakázky</w:t>
      </w:r>
      <w:r w:rsidR="00892CF0">
        <w:t xml:space="preserve"> je </w:t>
      </w:r>
      <w:r w:rsidR="00892CF0" w:rsidRPr="00892CF0">
        <w:rPr>
          <w:rFonts w:ascii="Verdana" w:eastAsia="Calibri" w:hAnsi="Verdana"/>
        </w:rPr>
        <w:t>proveden</w:t>
      </w:r>
      <w:r w:rsidR="00892CF0">
        <w:rPr>
          <w:rFonts w:ascii="Verdana" w:eastAsia="Calibri" w:hAnsi="Verdana"/>
        </w:rPr>
        <w:t>í</w:t>
      </w:r>
      <w:r w:rsidR="00892CF0" w:rsidRPr="00892CF0">
        <w:rPr>
          <w:rFonts w:ascii="Verdana" w:eastAsia="Calibri" w:hAnsi="Verdana"/>
        </w:rPr>
        <w:t xml:space="preserve"> výměn</w:t>
      </w:r>
      <w:r w:rsidR="00892CF0">
        <w:rPr>
          <w:rFonts w:ascii="Verdana" w:eastAsia="Calibri" w:hAnsi="Verdana"/>
        </w:rPr>
        <w:t>y</w:t>
      </w:r>
      <w:r w:rsidR="00892CF0" w:rsidRPr="00892CF0">
        <w:rPr>
          <w:rFonts w:ascii="Verdana" w:eastAsia="Calibri" w:hAnsi="Verdana"/>
        </w:rPr>
        <w:t xml:space="preserve"> kolejového roštu v km 190,850 – 192,860 dl. 2010 m (IV. etapa); 192,860 – 195,000 dl. 2140 m (III. etapa), celkem 4150 m v úseku Luka nad Jihlavou – Jihlava; nové kolejnice 49E1; nové betonové pražce; nová výhybka K2 na betonových pražcích (odbočná výhybka na vlečku </w:t>
      </w:r>
      <w:proofErr w:type="spellStart"/>
      <w:r w:rsidR="00892CF0" w:rsidRPr="00892CF0">
        <w:rPr>
          <w:rFonts w:ascii="Verdana" w:eastAsia="Calibri" w:hAnsi="Verdana"/>
        </w:rPr>
        <w:t>Kosov</w:t>
      </w:r>
      <w:proofErr w:type="spellEnd"/>
      <w:r w:rsidR="00892CF0" w:rsidRPr="00892CF0">
        <w:rPr>
          <w:rFonts w:ascii="Verdana" w:eastAsia="Calibri" w:hAnsi="Verdana"/>
        </w:rPr>
        <w:t xml:space="preserve"> a navazující vyvolané úpravy koleje vlečky a výhybky vlečky z důvodu úpravy parametrů GPK a polohy výhybky K2); vyčištění kolejového lože v celé délce; zřízení bezstykové koleje; obnovení činnosti povrchového odvodnění – vyčištění příkopů; obnova odvodnění; úprava geometrických parametrů koleje dle nového projektu; obnova drážních stezek; nová výstroj trati. Bude provedena oprava propustků v km 191,305, 191,797, 191,972, 193,509, 193,711, 193,880, 194,793 a mostu v km 191,516; součástí bude i oprava mostních objektů v km 196,098, 196,614, 197,220 a 197,328, které nebyly realizovány v rámci II. etapy z důvodu krátké výluky. Dále bude provedeno odstranění vegetace, přeložky a ochrana kabelizace zabezpečovacího zařízení a ochrana sdělovacího zařízení v kolizních místech.</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4F7123D8" w14:textId="77777777" w:rsidR="00D313F5" w:rsidRPr="00892CF0" w:rsidRDefault="00D313F5" w:rsidP="00D313F5">
      <w:pPr>
        <w:spacing w:after="120"/>
        <w:ind w:left="737"/>
        <w:jc w:val="both"/>
        <w:rPr>
          <w:b/>
          <w:caps/>
        </w:rPr>
      </w:pPr>
      <w:r w:rsidRPr="00892CF0">
        <w:fldChar w:fldCharType="begin">
          <w:ffData>
            <w:name w:val="Zaškrtávací1"/>
            <w:enabled/>
            <w:calcOnExit w:val="0"/>
            <w:checkBox>
              <w:sizeAuto/>
              <w:default w:val="0"/>
            </w:checkBox>
          </w:ffData>
        </w:fldChar>
      </w:r>
      <w:bookmarkStart w:id="9" w:name="Zaškrtávací1"/>
      <w:r w:rsidRPr="00892CF0">
        <w:instrText xml:space="preserve"> FORMCHECKBOX </w:instrText>
      </w:r>
      <w:r w:rsidRPr="00892CF0">
        <w:fldChar w:fldCharType="separate"/>
      </w:r>
      <w:r w:rsidRPr="00892CF0">
        <w:fldChar w:fldCharType="end"/>
      </w:r>
      <w:bookmarkEnd w:id="9"/>
      <w:r w:rsidRPr="00892CF0">
        <w:tab/>
        <w:t>45000000-</w:t>
      </w:r>
      <w:proofErr w:type="gramStart"/>
      <w:r w:rsidRPr="00892CF0">
        <w:t xml:space="preserve">7  </w:t>
      </w:r>
      <w:r w:rsidRPr="00892CF0">
        <w:tab/>
      </w:r>
      <w:proofErr w:type="gramEnd"/>
      <w:r w:rsidRPr="00892CF0">
        <w:t xml:space="preserve">Stavební práce </w:t>
      </w:r>
    </w:p>
    <w:p w14:paraId="1D56C1A9" w14:textId="77777777" w:rsidR="00D313F5" w:rsidRPr="00892CF0" w:rsidRDefault="00D313F5" w:rsidP="00D313F5">
      <w:pPr>
        <w:spacing w:after="120"/>
        <w:ind w:left="737"/>
        <w:jc w:val="both"/>
        <w:rPr>
          <w:b/>
          <w:caps/>
        </w:rPr>
      </w:pPr>
      <w:r w:rsidRPr="00892CF0">
        <w:fldChar w:fldCharType="begin">
          <w:ffData>
            <w:name w:val="Zaškrtávací1"/>
            <w:enabled/>
            <w:calcOnExit w:val="0"/>
            <w:checkBox>
              <w:sizeAuto/>
              <w:default w:val="0"/>
            </w:checkBox>
          </w:ffData>
        </w:fldChar>
      </w:r>
      <w:r w:rsidRPr="00892CF0">
        <w:instrText xml:space="preserve"> FORMCHECKBOX </w:instrText>
      </w:r>
      <w:r w:rsidRPr="00892CF0">
        <w:fldChar w:fldCharType="separate"/>
      </w:r>
      <w:r w:rsidRPr="00892CF0">
        <w:fldChar w:fldCharType="end"/>
      </w:r>
      <w:r w:rsidRPr="00892CF0">
        <w:tab/>
        <w:t xml:space="preserve">50225000-8 </w:t>
      </w:r>
      <w:r w:rsidRPr="00892CF0">
        <w:tab/>
        <w:t>Údržba železničních tratí</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10" w:name="_Toc155874048"/>
      <w:r>
        <w:t>ZDROJE FINANCOVÁNÍ</w:t>
      </w:r>
      <w:r w:rsidR="00845C50">
        <w:t xml:space="preserve"> </w:t>
      </w:r>
      <w:r w:rsidR="0063282B">
        <w:t>A</w:t>
      </w:r>
      <w:r w:rsidR="00845C50">
        <w:t> </w:t>
      </w:r>
      <w:r>
        <w:t>PŘEDPOKLÁDANÁ HODNOTA VEŘEJNÉ ZAKÁZKY</w:t>
      </w:r>
      <w:bookmarkEnd w:id="10"/>
    </w:p>
    <w:p w14:paraId="01531CB8" w14:textId="468C29F2" w:rsidR="00BF4A13" w:rsidRDefault="00BF4A13" w:rsidP="0035531B">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7D26950A"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49628FE8" w:rsidR="0035531B" w:rsidRPr="00892CF0" w:rsidRDefault="0035531B" w:rsidP="0035531B">
      <w:pPr>
        <w:pStyle w:val="Text1-1"/>
      </w:pPr>
      <w:bookmarkStart w:id="11" w:name="_Ref145672159"/>
      <w:r w:rsidRPr="00892CF0">
        <w:t xml:space="preserve">Předpokládaná hodnota veřejné zakázky činí </w:t>
      </w:r>
      <w:r w:rsidR="00892CF0" w:rsidRPr="00892CF0">
        <w:rPr>
          <w:b/>
        </w:rPr>
        <w:t>173.306.310,27</w:t>
      </w:r>
      <w:r w:rsidR="00D05834">
        <w:rPr>
          <w:b/>
        </w:rPr>
        <w:t xml:space="preserve"> </w:t>
      </w:r>
      <w:r w:rsidRPr="00892CF0">
        <w:rPr>
          <w:b/>
        </w:rPr>
        <w:t xml:space="preserve">Kč </w:t>
      </w:r>
      <w:r w:rsidRPr="00892CF0">
        <w:t>(bez DPH).</w:t>
      </w:r>
      <w:bookmarkEnd w:id="11"/>
    </w:p>
    <w:p w14:paraId="625EA10E" w14:textId="0857E860" w:rsidR="00D05834" w:rsidRPr="00145C85" w:rsidRDefault="00D05834" w:rsidP="00D05834">
      <w:pPr>
        <w:pStyle w:val="Text1-1"/>
        <w:numPr>
          <w:ilvl w:val="0"/>
          <w:numId w:val="0"/>
        </w:numPr>
        <w:ind w:left="737"/>
      </w:pPr>
      <w:r w:rsidRPr="00C002EF">
        <w:t xml:space="preserve">Uvedená částka zahrnuje i hodnotu stavebního materiálu ve výši </w:t>
      </w:r>
      <w:r>
        <w:t>25.675.212,12</w:t>
      </w:r>
      <w:r w:rsidRPr="00C002EF">
        <w:t xml:space="preserve"> </w:t>
      </w:r>
      <w:r w:rsidRPr="00D05834">
        <w:t>Kč</w:t>
      </w:r>
      <w:r w:rsidRPr="00C002EF">
        <w:t xml:space="preserve"> (bez DPH), který bude zadavatel dle zadávacích podmínek poskytovat dodavateli a který je nezbytný pro poskytnutí zadávaných stavebních </w:t>
      </w:r>
      <w:r w:rsidRPr="00145C85">
        <w:t xml:space="preserve">prací. </w:t>
      </w:r>
    </w:p>
    <w:p w14:paraId="4A94DB18" w14:textId="60976ACE" w:rsidR="0035531B" w:rsidRDefault="0035531B" w:rsidP="00845C50">
      <w:pPr>
        <w:pStyle w:val="Textbezslovn"/>
        <w:rPr>
          <w:rStyle w:val="Tun9b"/>
        </w:rPr>
      </w:pPr>
      <w:r w:rsidRPr="00145C85">
        <w:rPr>
          <w:rStyle w:val="Tun9b"/>
        </w:rPr>
        <w:t xml:space="preserve">Předpokládaná hodnota </w:t>
      </w:r>
      <w:r w:rsidR="0060609A" w:rsidRPr="00145C85">
        <w:rPr>
          <w:rStyle w:val="Tun9b"/>
        </w:rPr>
        <w:t xml:space="preserve">veřejné </w:t>
      </w:r>
      <w:r w:rsidR="00B47984" w:rsidRPr="00145C85">
        <w:rPr>
          <w:rStyle w:val="Tun9b"/>
        </w:rPr>
        <w:t xml:space="preserve">zakázky </w:t>
      </w:r>
      <w:r w:rsidRPr="00145C85">
        <w:rPr>
          <w:rStyle w:val="Tun9b"/>
        </w:rPr>
        <w:t>po odečtení</w:t>
      </w:r>
      <w:r w:rsidR="0050776A" w:rsidRPr="00145C85">
        <w:rPr>
          <w:rStyle w:val="Tun9b"/>
        </w:rPr>
        <w:t> hodnoty</w:t>
      </w:r>
      <w:r w:rsidR="00273EE3" w:rsidRPr="00145C85">
        <w:rPr>
          <w:rStyle w:val="Tun9b"/>
        </w:rPr>
        <w:t xml:space="preserve"> stavebního materiálu</w:t>
      </w:r>
      <w:r w:rsidR="0050776A" w:rsidRPr="00145C85">
        <w:rPr>
          <w:rStyle w:val="Tun9b"/>
        </w:rPr>
        <w:t xml:space="preserve"> </w:t>
      </w:r>
      <w:r w:rsidRPr="00145C85">
        <w:rPr>
          <w:rStyle w:val="Tun9b"/>
        </w:rPr>
        <w:t xml:space="preserve">činí </w:t>
      </w:r>
      <w:r w:rsidR="00892CF0" w:rsidRPr="00145C85">
        <w:rPr>
          <w:rStyle w:val="Tun9b"/>
        </w:rPr>
        <w:t>147.631.098,15</w:t>
      </w:r>
      <w:r w:rsidRPr="00145C85">
        <w:rPr>
          <w:rStyle w:val="Tun9b"/>
        </w:rPr>
        <w:t xml:space="preserve"> Kč (bez DPH).</w:t>
      </w:r>
      <w:r w:rsidRPr="00845C50">
        <w:rPr>
          <w:rStyle w:val="Tun9b"/>
        </w:rPr>
        <w:t xml:space="preserve"> </w:t>
      </w:r>
    </w:p>
    <w:p w14:paraId="3767C8E6" w14:textId="77777777" w:rsidR="0035531B" w:rsidRDefault="0035531B" w:rsidP="006F6B09">
      <w:pPr>
        <w:pStyle w:val="Nadpis1-1"/>
      </w:pPr>
      <w:bookmarkStart w:id="12" w:name="_Toc155874049"/>
      <w:r>
        <w:t>OBSAH ZADÁVACÍ DOKUMENTACE</w:t>
      </w:r>
      <w:bookmarkEnd w:id="12"/>
      <w:r>
        <w:t xml:space="preserve"> </w:t>
      </w:r>
    </w:p>
    <w:p w14:paraId="2392DE32" w14:textId="77777777" w:rsidR="0035531B" w:rsidRDefault="0035531B" w:rsidP="0035531B">
      <w:pPr>
        <w:pStyle w:val="Text1-1"/>
      </w:pPr>
      <w:bookmarkStart w:id="13" w:name="_Ref145671293"/>
      <w:r>
        <w:t xml:space="preserve">Zadávací dokumentaci tvoří následující dokumenty obsahující zadávací podmínky, </w:t>
      </w:r>
      <w:r w:rsidRPr="006F17F5">
        <w:t>zpřístupňované dodavatelům ode dne uveřejnění oznámení</w:t>
      </w:r>
      <w:r w:rsidR="00092CC9" w:rsidRPr="006F17F5">
        <w:t xml:space="preserve"> o </w:t>
      </w:r>
      <w:r w:rsidRPr="006F17F5">
        <w:t>zahájení zadávacího řízení – veřejné služby:</w:t>
      </w:r>
      <w:bookmarkEnd w:id="13"/>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Pr="006F17F5">
        <w:t>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6507716D" w:rsidR="0035531B" w:rsidRDefault="0035531B" w:rsidP="00845C50">
      <w:pPr>
        <w:pStyle w:val="Textbezslovn"/>
        <w:tabs>
          <w:tab w:val="left" w:pos="1701"/>
        </w:tabs>
        <w:spacing w:after="0"/>
        <w:ind w:left="1701" w:hanging="964"/>
      </w:pPr>
      <w:r>
        <w:t xml:space="preserve">Část 7 </w:t>
      </w:r>
      <w:r>
        <w:tab/>
      </w:r>
      <w:r w:rsidR="00747673">
        <w:t>N</w:t>
      </w:r>
      <w:r w:rsidR="00AA709D">
        <w:t>eobsazeno</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BAA6D6A" w14:textId="01672277" w:rsidR="0035531B" w:rsidRDefault="00DC4DDB" w:rsidP="00361529">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Pr="00845C50" w:rsidRDefault="0035531B" w:rsidP="00361529">
      <w:pPr>
        <w:pStyle w:val="Textbezslovn"/>
        <w:tabs>
          <w:tab w:val="left" w:pos="1701"/>
        </w:tabs>
        <w:spacing w:before="120"/>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65969">
        <w:t>Komentář</w:t>
      </w:r>
      <w:r w:rsidR="00BC6D2B" w:rsidRPr="00C65969">
        <w:t xml:space="preserve"> k </w:t>
      </w:r>
      <w:r w:rsidRPr="00C65969">
        <w:t>soupisu prací</w:t>
      </w:r>
      <w:r w:rsidRPr="00C56D0C">
        <w:t xml:space="preserve">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32B48FE1" w:rsidR="005A3D2F" w:rsidRPr="003B1DB6" w:rsidRDefault="0035531B" w:rsidP="00845C50">
      <w:pPr>
        <w:pStyle w:val="Text1-1"/>
        <w:spacing w:after="0"/>
        <w:rPr>
          <w:rStyle w:val="Hypertextovodkaz"/>
          <w:noProof w:val="0"/>
          <w:color w:val="auto"/>
          <w:u w:val="none"/>
        </w:rPr>
      </w:pPr>
      <w:bookmarkStart w:id="14" w:name="_Ref145672100"/>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864415">
          <w:rPr>
            <w:rStyle w:val="Hypertextovodkaz"/>
          </w:rPr>
          <w:t>https://vvz.nipez.cz/</w:t>
        </w:r>
      </w:hyperlink>
      <w:r w:rsidR="002E3EB1">
        <w:rPr>
          <w:rStyle w:val="Hypertextovodkaz"/>
          <w:noProof w:val="0"/>
        </w:rPr>
        <w:t>.</w:t>
      </w:r>
      <w:bookmarkEnd w:id="14"/>
    </w:p>
    <w:p w14:paraId="05484FEF" w14:textId="77777777" w:rsidR="003B1DB6" w:rsidRPr="00977F79" w:rsidRDefault="003B1DB6" w:rsidP="003B1DB6">
      <w:pPr>
        <w:pStyle w:val="Text1-1"/>
        <w:numPr>
          <w:ilvl w:val="0"/>
          <w:numId w:val="0"/>
        </w:numPr>
        <w:spacing w:after="0"/>
        <w:ind w:left="737"/>
        <w:rPr>
          <w:highlight w:val="green"/>
        </w:rPr>
      </w:pPr>
    </w:p>
    <w:p w14:paraId="6FC0ADEC" w14:textId="1FCEDAD5" w:rsidR="002E3EB1" w:rsidRDefault="002E3EB1" w:rsidP="00845C50">
      <w:pPr>
        <w:pStyle w:val="Textbezslovn"/>
      </w:pPr>
    </w:p>
    <w:p w14:paraId="2F6C4784" w14:textId="2122A376" w:rsidR="005A3D2F" w:rsidRPr="0013496A" w:rsidRDefault="0035531B" w:rsidP="002E3EB1">
      <w:pPr>
        <w:pStyle w:val="Text1-1"/>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0B32CE9"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715F55">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523BFD8"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xml:space="preserve">, CH-1215 Ženeva 15, Švýcarsko, překlad </w:t>
      </w:r>
      <w:r w:rsidR="002C4835" w:rsidRPr="00145C85">
        <w:t>provedl</w:t>
      </w:r>
      <w:r w:rsidR="002C4835">
        <w:t xml:space="preserve"> </w:t>
      </w:r>
      <w:r>
        <w:t>– Česká asociace konzultačních inženýrů (CACE), se sídlem Havlíčkovo nábřeží 38, 702 00 Ostrava.</w:t>
      </w:r>
    </w:p>
    <w:p w14:paraId="1A982B4C" w14:textId="77777777" w:rsidR="0035531B" w:rsidRDefault="0035531B" w:rsidP="0035531B">
      <w:pPr>
        <w:pStyle w:val="Text1-1"/>
      </w:pPr>
      <w:bookmarkStart w:id="15" w:name="_Ref145672220"/>
      <w:r>
        <w:t>Pro vyloučení pochybností zadavatel uvádí, že ohledně této veřejné zakázky nevedl předběžné tržní konzultace.</w:t>
      </w:r>
      <w:bookmarkEnd w:id="15"/>
    </w:p>
    <w:p w14:paraId="2235BE95" w14:textId="08AD7B2B" w:rsidR="0035531B" w:rsidRDefault="0035531B" w:rsidP="00CC4380">
      <w:pPr>
        <w:pStyle w:val="Nadpis1-1"/>
      </w:pPr>
      <w:bookmarkStart w:id="16" w:name="_Toc155874050"/>
      <w:r>
        <w:t>VYSVĚTLENÍ, ZMĚNY</w:t>
      </w:r>
      <w:r w:rsidR="0063282B">
        <w:t xml:space="preserve"> A</w:t>
      </w:r>
      <w:r w:rsidR="00845C50">
        <w:t> </w:t>
      </w:r>
      <w:r>
        <w:t>DOPLNĚNÍ ZADÁVACÍ DOKUMENTACE</w:t>
      </w:r>
      <w:bookmarkEnd w:id="16"/>
      <w:r>
        <w:t xml:space="preserve"> </w:t>
      </w:r>
    </w:p>
    <w:p w14:paraId="02DD2848" w14:textId="1589C524"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w:t>
      </w:r>
      <w:r w:rsidR="002C4835">
        <w:t> </w:t>
      </w:r>
      <w:r>
        <w:t>řízení. Zadavatel bude na žádosti</w:t>
      </w:r>
      <w:r w:rsidR="00092CC9">
        <w:t xml:space="preserve"> o </w:t>
      </w:r>
      <w:r>
        <w:t>vysvětlení zadávací dokumentace odpovídat</w:t>
      </w:r>
      <w:r w:rsidR="002C4835">
        <w:t> </w:t>
      </w:r>
      <w:r>
        <w:t>pouze</w:t>
      </w:r>
      <w:r w:rsidR="002C4835">
        <w:t> </w:t>
      </w:r>
      <w:r>
        <w:t xml:space="preserve">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7" w:name="_Ref145677160"/>
      <w:bookmarkStart w:id="18" w:name="_Toc155874051"/>
      <w:r>
        <w:t>POŽADAVKY ZADAVATELE NA KVALIFIKACI</w:t>
      </w:r>
      <w:bookmarkEnd w:id="17"/>
      <w:bookmarkEnd w:id="18"/>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w:t>
      </w:r>
      <w:r>
        <w:lastRenderedPageBreak/>
        <w:t>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37B4E6CF" w:rsidR="0035531B" w:rsidRDefault="0035531B" w:rsidP="00CC4380">
      <w:pPr>
        <w:pStyle w:val="Odrka1-2-"/>
      </w:pPr>
      <w:r>
        <w:t>potvrzení příslušné okresní</w:t>
      </w:r>
      <w:r w:rsidR="002941A5">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w:t>
      </w:r>
      <w:r>
        <w:lastRenderedPageBreak/>
        <w:t>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61C5A85" w14:textId="77777777" w:rsidR="0035531B" w:rsidRDefault="0035531B" w:rsidP="00CC4380">
      <w:pPr>
        <w:pStyle w:val="Odrka1-2-"/>
      </w:pPr>
      <w:r w:rsidRPr="006E7C95">
        <w:t>Výkon zeměměřických činností,</w:t>
      </w:r>
    </w:p>
    <w:p w14:paraId="43A0AD09" w14:textId="74D17E47" w:rsidR="0035531B" w:rsidRDefault="0035531B" w:rsidP="00EF7ED9">
      <w:pPr>
        <w:pStyle w:val="Odrka1-2-"/>
        <w:numPr>
          <w:ilvl w:val="0"/>
          <w:numId w:val="0"/>
        </w:numPr>
        <w:ind w:left="1077"/>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1275CB" w:rsidRDefault="00B645ED" w:rsidP="009978AE">
      <w:pPr>
        <w:pStyle w:val="Odrka1-2-"/>
        <w:numPr>
          <w:ilvl w:val="0"/>
          <w:numId w:val="0"/>
        </w:numPr>
        <w:ind w:left="1531"/>
        <w:rPr>
          <w:b/>
        </w:rPr>
      </w:pPr>
      <w:r w:rsidRPr="001275CB">
        <w:rPr>
          <w:b/>
        </w:rPr>
        <w:t xml:space="preserve">b) </w:t>
      </w:r>
      <w:r w:rsidRPr="001275CB">
        <w:t>dopravní stavby</w:t>
      </w:r>
    </w:p>
    <w:p w14:paraId="251543EE" w14:textId="77777777" w:rsidR="00B645ED" w:rsidRDefault="00B645ED" w:rsidP="009978AE">
      <w:pPr>
        <w:pStyle w:val="Odrka1-2-"/>
        <w:numPr>
          <w:ilvl w:val="0"/>
          <w:numId w:val="0"/>
        </w:numPr>
        <w:ind w:left="1531"/>
      </w:pPr>
      <w:r w:rsidRPr="001275CB">
        <w:rPr>
          <w:b/>
        </w:rPr>
        <w:t xml:space="preserve">d) </w:t>
      </w:r>
      <w:r w:rsidRPr="003956C4">
        <w:t>mosty a inženýrské konstrukce</w:t>
      </w:r>
    </w:p>
    <w:p w14:paraId="2AA86BF7" w14:textId="77FF03E1" w:rsidR="00450817" w:rsidRPr="009C6A63" w:rsidRDefault="00450817" w:rsidP="009978AE">
      <w:pPr>
        <w:pStyle w:val="Odrka1-2-"/>
        <w:numPr>
          <w:ilvl w:val="0"/>
          <w:numId w:val="0"/>
        </w:numPr>
        <w:ind w:left="1531"/>
      </w:pPr>
      <w:r w:rsidRPr="009C6A63">
        <w:rPr>
          <w:b/>
          <w:bCs/>
        </w:rPr>
        <w:t xml:space="preserve">e) </w:t>
      </w:r>
      <w:r w:rsidRPr="009C6A63">
        <w:t>technologická zařízení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C65969">
        <w:t>znění pozdějších předpisů</w:t>
      </w:r>
      <w:r w:rsidR="00C574FE" w:rsidRPr="00C65969">
        <w:t xml:space="preserve"> (dále jen „autorizační zákon“)</w:t>
      </w:r>
      <w:r w:rsidRPr="00C65969">
        <w:t>.</w:t>
      </w:r>
    </w:p>
    <w:p w14:paraId="5158DBDA" w14:textId="77777777" w:rsidR="00450817" w:rsidRPr="00C65969" w:rsidRDefault="00450817" w:rsidP="00B645ED">
      <w:pPr>
        <w:pStyle w:val="Odrka1-2-"/>
        <w:numPr>
          <w:ilvl w:val="0"/>
          <w:numId w:val="0"/>
        </w:numPr>
        <w:ind w:left="1531"/>
      </w:pPr>
    </w:p>
    <w:p w14:paraId="6611D0A7" w14:textId="56D1B3AB" w:rsidR="00272601" w:rsidRPr="00C65969" w:rsidRDefault="00272601" w:rsidP="00C65969">
      <w:pPr>
        <w:pStyle w:val="Odrka1-2-"/>
        <w:rPr>
          <w:u w:val="single"/>
        </w:rPr>
      </w:pPr>
      <w:r w:rsidRPr="00C65969">
        <w:rPr>
          <w:u w:val="single"/>
        </w:rPr>
        <w:t xml:space="preserve">Zadavatel požaduje předložení dokladu o autorizaci dle § 16f odst. 1 písm.  a) </w:t>
      </w:r>
      <w:proofErr w:type="gramStart"/>
      <w:r w:rsidRPr="00C65969">
        <w:rPr>
          <w:u w:val="single"/>
        </w:rPr>
        <w:t>a </w:t>
      </w:r>
      <w:r w:rsidR="00300FFF">
        <w:rPr>
          <w:u w:val="single"/>
        </w:rPr>
        <w:t xml:space="preserve"> </w:t>
      </w:r>
      <w:r w:rsidRPr="00C65969">
        <w:rPr>
          <w:u w:val="single"/>
        </w:rPr>
        <w:t>c</w:t>
      </w:r>
      <w:proofErr w:type="gramEnd"/>
      <w:r w:rsidRPr="00C65969">
        <w:rPr>
          <w:u w:val="single"/>
        </w:rPr>
        <w:t xml:space="preserve">) zákona č. 200/1994 Sb., o zeměměřictví a o změně a doplnění některých zákonů souvisejících s jeho zavedením, ve znění pozdějších </w:t>
      </w:r>
      <w:r w:rsidRPr="00145C85">
        <w:rPr>
          <w:u w:val="single"/>
        </w:rPr>
        <w:t>předpisů</w:t>
      </w:r>
      <w:r w:rsidR="006E0272" w:rsidRPr="00145C85">
        <w:rPr>
          <w:u w:val="single"/>
        </w:rPr>
        <w:t xml:space="preserve"> </w:t>
      </w:r>
      <w:bookmarkStart w:id="19" w:name="_Hlk202341802"/>
      <w:r w:rsidR="006E0272" w:rsidRPr="00145C85">
        <w:rPr>
          <w:u w:val="single"/>
        </w:rPr>
        <w:t>(dále „jen „zákon o zeměměřictví“)</w:t>
      </w:r>
      <w:bookmarkEnd w:id="19"/>
      <w:r w:rsidRPr="00145C85">
        <w:rPr>
          <w:u w:val="single"/>
        </w:rPr>
        <w:t>. Za doklad o autorizaci dle tohoto odstavce se považuje i doklad o úředním oprávnění dle § 13 odst. 1 písm. a</w:t>
      </w:r>
      <w:r w:rsidRPr="00C65969">
        <w:rPr>
          <w:u w:val="single"/>
        </w:rPr>
        <w:t xml:space="preserve">) a c) zákona </w:t>
      </w:r>
      <w:r w:rsidR="006E0272">
        <w:rPr>
          <w:u w:val="single"/>
        </w:rPr>
        <w:t>o</w:t>
      </w:r>
      <w:r w:rsidRPr="00C65969">
        <w:rPr>
          <w:u w:val="single"/>
        </w:rPr>
        <w:t xml:space="preserve"> zeměměřictví a o změně a doplnění některých zákonů souvisejících s jeho zavedením, ve znění platném do</w:t>
      </w:r>
      <w:r w:rsidRPr="00C65969">
        <w:rPr>
          <w:rStyle w:val="normaltextrun"/>
          <w:rFonts w:ascii="Verdana" w:hAnsi="Verdana"/>
          <w:u w:val="single"/>
          <w:shd w:val="clear" w:color="auto" w:fill="FFFFFF"/>
        </w:rPr>
        <w:t xml:space="preserve"> 30.6.2023.</w:t>
      </w:r>
    </w:p>
    <w:p w14:paraId="68485A51" w14:textId="7FCF8C08" w:rsidR="0035531B" w:rsidRPr="00C65969" w:rsidRDefault="0035531B" w:rsidP="00CC4380">
      <w:pPr>
        <w:pStyle w:val="Textbezslovn"/>
        <w:ind w:left="1077"/>
      </w:pPr>
    </w:p>
    <w:p w14:paraId="1BE51F43" w14:textId="77777777" w:rsidR="0035531B" w:rsidRDefault="0035531B" w:rsidP="00CC4380">
      <w:pPr>
        <w:pStyle w:val="Textbezslovn"/>
        <w:ind w:left="1077"/>
      </w:pPr>
      <w:r w:rsidRPr="00C65969">
        <w:t>Je-li dodavatel fyzickou osobou, musí odbornou</w:t>
      </w:r>
      <w:r>
        <w:t xml:space="preserve">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bookmarkStart w:id="20" w:name="_Ref145675166"/>
      <w:r w:rsidRPr="00CC4380">
        <w:rPr>
          <w:rStyle w:val="Tun9b"/>
        </w:rPr>
        <w:t>Ekonomická kvalifikace</w:t>
      </w:r>
      <w:bookmarkEnd w:id="20"/>
    </w:p>
    <w:p w14:paraId="3EA49D50" w14:textId="0FAC3FD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5474BBF4"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141AE4" w:rsidRPr="00141AE4">
        <w:rPr>
          <w:b/>
          <w:bCs/>
        </w:rPr>
        <w:t>84 mil.</w:t>
      </w:r>
      <w:r w:rsidRPr="00141AE4">
        <w:t xml:space="preserve"> </w:t>
      </w:r>
      <w:r w:rsidRPr="00141AE4">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 xml:space="preserve">členů společnosti, nebo jiná osoba; sčítání obratů </w:t>
      </w:r>
      <w:r>
        <w:lastRenderedPageBreak/>
        <w:t>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bookmarkStart w:id="21" w:name="_Ref145674407"/>
      <w:r w:rsidRPr="00CC4380">
        <w:rPr>
          <w:rStyle w:val="Tun9b"/>
        </w:rPr>
        <w:t>Technická kvalifikace – seznam stavebních prací</w:t>
      </w:r>
      <w:bookmarkEnd w:id="21"/>
    </w:p>
    <w:p w14:paraId="4BC097AB" w14:textId="493AAD73"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9A16A9">
        <w:t xml:space="preserve">, </w:t>
      </w:r>
      <w:r w:rsidR="00CB21C4">
        <w:t xml:space="preserve">opravy </w:t>
      </w:r>
      <w:r w:rsidR="009A16A9">
        <w:t>nebo údržby</w:t>
      </w:r>
      <w:r w:rsidR="00515B63">
        <w:t xml:space="preserve"> </w:t>
      </w:r>
      <w:r>
        <w:t xml:space="preserve">na stavbách </w:t>
      </w:r>
      <w:r w:rsidRPr="00141AE4">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w:t>
      </w:r>
      <w:r w:rsidRPr="00145C85">
        <w:t>předpisů</w:t>
      </w:r>
      <w:r w:rsidR="002C4835" w:rsidRPr="00145C85">
        <w:t xml:space="preserve"> </w:t>
      </w:r>
      <w:bookmarkStart w:id="22" w:name="_Hlk202341864"/>
      <w:r w:rsidR="002C4835" w:rsidRPr="00145C85">
        <w:t>(dále jen „zákon o dráhách“)</w:t>
      </w:r>
      <w:r w:rsidRPr="00145C85">
        <w:t>,</w:t>
      </w:r>
      <w:bookmarkEnd w:id="22"/>
      <w:r w:rsidR="00845C50" w:rsidRPr="00145C85">
        <w:t xml:space="preserve"> </w:t>
      </w:r>
      <w:r w:rsidR="00014412" w:rsidRPr="00145C85">
        <w:t>po</w:t>
      </w:r>
      <w:r w:rsidR="00014412">
        <w:t>skytnutých</w:t>
      </w:r>
      <w:r w:rsidR="00C80EC7">
        <w:t xml:space="preserve"> (tj. realizovaných a dokončených)</w:t>
      </w:r>
      <w:r w:rsidR="00014412">
        <w:t xml:space="preserve"> dodavatelem </w:t>
      </w:r>
      <w:r>
        <w:t xml:space="preserve">za </w:t>
      </w:r>
      <w:r w:rsidRPr="00141AE4">
        <w:t>posledních 5</w:t>
      </w:r>
      <w:r>
        <w:t xml:space="preserve"> let před zahájením zadávacího řízení (dále jako „</w:t>
      </w:r>
      <w:r w:rsidRPr="00092CC9">
        <w:rPr>
          <w:rStyle w:val="Tun9b"/>
        </w:rPr>
        <w:t>stavební práce</w:t>
      </w:r>
      <w:r>
        <w:t>“). Předloženým seznamem stavebních prací přitom musí dodavatel prokázat, že hodnota stavebních prací jím poskytnutých na uvedených stavbách za posledn</w:t>
      </w:r>
      <w:r w:rsidRPr="00141AE4">
        <w:t>ích 5 let</w:t>
      </w:r>
      <w:r>
        <w:t xml:space="preserve"> </w:t>
      </w:r>
      <w:r w:rsidR="008735B2">
        <w:t xml:space="preserve">před zahájením zadávacího řízení </w:t>
      </w:r>
      <w:r w:rsidRPr="002B3DB5">
        <w:rPr>
          <w:b/>
          <w:bCs/>
        </w:rPr>
        <w:t>činí</w:t>
      </w:r>
      <w:r w:rsidR="00092CC9" w:rsidRPr="002B3DB5">
        <w:rPr>
          <w:b/>
          <w:bCs/>
        </w:rPr>
        <w:t xml:space="preserve"> v </w:t>
      </w:r>
      <w:r w:rsidRPr="002B3DB5">
        <w:rPr>
          <w:b/>
          <w:bCs/>
        </w:rPr>
        <w:t>součtu</w:t>
      </w:r>
      <w:r>
        <w:t xml:space="preserve">, včetně případných poddodávek, nejméně </w:t>
      </w:r>
      <w:r w:rsidR="002B3DB5" w:rsidRPr="002B3DB5">
        <w:rPr>
          <w:b/>
          <w:bCs/>
        </w:rPr>
        <w:t>147 mil.</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5B2B29EE"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D97F95">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2B3DB5" w:rsidRPr="00347C38">
        <w:rPr>
          <w:b/>
          <w:bCs/>
        </w:rPr>
        <w:t>44 mil.</w:t>
      </w:r>
      <w:r>
        <w:t xml:space="preserve"> </w:t>
      </w:r>
      <w:r w:rsidRPr="002924B8">
        <w:rPr>
          <w:b/>
        </w:rPr>
        <w:t>Kč</w:t>
      </w:r>
      <w:r>
        <w:t xml:space="preserve"> bez DPH</w:t>
      </w:r>
      <w:r w:rsidR="002D35C5">
        <w:t xml:space="preserve"> </w:t>
      </w:r>
      <w:r>
        <w:t>(dále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proofErr w:type="gramStart"/>
      <w:r>
        <w:t>rámci</w:t>
      </w:r>
      <w:proofErr w:type="gramEnd"/>
      <w:r>
        <w:t xml:space="preserve"> nichž musí dodavatel doložit rovněž následující požadavky:</w:t>
      </w:r>
    </w:p>
    <w:p w14:paraId="7D67435A" w14:textId="00F0D1DF" w:rsidR="0035531B" w:rsidRPr="00347C38" w:rsidRDefault="0035531B" w:rsidP="00092CC9">
      <w:pPr>
        <w:pStyle w:val="Odrka1-1"/>
      </w:pPr>
      <w:r w:rsidRPr="00347C38">
        <w:t>nejméně jedna nejvýznamnější stavební práce musí zahrnovat novostavbu</w:t>
      </w:r>
      <w:r w:rsidR="00CB21C4" w:rsidRPr="00347C38">
        <w:t>,</w:t>
      </w:r>
      <w:r w:rsidRPr="00347C38">
        <w:t xml:space="preserve"> </w:t>
      </w:r>
      <w:r w:rsidR="009A16A9" w:rsidRPr="00347C38">
        <w:t xml:space="preserve">rekonstrukci, opravu nebo údržbu </w:t>
      </w:r>
      <w:r w:rsidRPr="00347C38">
        <w:rPr>
          <w:rStyle w:val="Tun9b"/>
        </w:rPr>
        <w:t>železničního svršku</w:t>
      </w:r>
      <w:r w:rsidRPr="00347C38">
        <w:t xml:space="preserve"> </w:t>
      </w:r>
      <w:r w:rsidR="00845C50" w:rsidRPr="00347C38">
        <w:t>s</w:t>
      </w:r>
      <w:r w:rsidR="00115DD3" w:rsidRPr="00347C38">
        <w:t>e</w:t>
      </w:r>
      <w:r w:rsidR="00845C50" w:rsidRPr="00347C38">
        <w:t> </w:t>
      </w:r>
      <w:r w:rsidR="00115DD3" w:rsidRPr="00347C38">
        <w:t xml:space="preserve">souhrnnou </w:t>
      </w:r>
      <w:r w:rsidRPr="00347C38">
        <w:t xml:space="preserve">délkou traťového úseku nejméně </w:t>
      </w:r>
      <w:r w:rsidR="00347C38" w:rsidRPr="00347C38">
        <w:t>2</w:t>
      </w:r>
      <w:r w:rsidRPr="00347C38">
        <w:t xml:space="preserve"> km, nebo</w:t>
      </w:r>
      <w:r w:rsidR="00092CC9" w:rsidRPr="00347C38">
        <w:t xml:space="preserve"> v </w:t>
      </w:r>
      <w:r w:rsidRPr="00347C38">
        <w:t>železniční stanici,</w:t>
      </w:r>
      <w:r w:rsidR="00845C50" w:rsidRPr="00347C38">
        <w:t xml:space="preserve"> a </w:t>
      </w:r>
      <w:r w:rsidRPr="00347C38">
        <w:t>to</w:t>
      </w:r>
      <w:r w:rsidR="00092CC9" w:rsidRPr="00347C38">
        <w:t xml:space="preserve"> v </w:t>
      </w:r>
      <w:r w:rsidRPr="00347C38">
        <w:t xml:space="preserve">hodnotě nejméně </w:t>
      </w:r>
      <w:r w:rsidR="002B3DB5" w:rsidRPr="00347C38">
        <w:rPr>
          <w:b/>
          <w:bCs/>
        </w:rPr>
        <w:t xml:space="preserve">22 mil. </w:t>
      </w:r>
      <w:r w:rsidRPr="00347C38">
        <w:rPr>
          <w:b/>
          <w:bCs/>
        </w:rPr>
        <w:t>Kč</w:t>
      </w:r>
      <w:r w:rsidRPr="00347C38">
        <w:t xml:space="preserve"> bez DPH;</w:t>
      </w:r>
    </w:p>
    <w:p w14:paraId="1DF3C5E4" w14:textId="2B2B50EB" w:rsidR="0035531B" w:rsidRPr="00347C38" w:rsidRDefault="0035531B" w:rsidP="00092CC9">
      <w:pPr>
        <w:pStyle w:val="Odrka1-1"/>
      </w:pPr>
      <w:r w:rsidRPr="00347C38">
        <w:t>nejméně jedna nejvýznamnější stavební práce musí zahrnovat novostavbu</w:t>
      </w:r>
      <w:r w:rsidR="00CB21C4" w:rsidRPr="00347C38">
        <w:t>,</w:t>
      </w:r>
      <w:r w:rsidRPr="00347C38">
        <w:t xml:space="preserve"> </w:t>
      </w:r>
      <w:r w:rsidR="009A16A9" w:rsidRPr="00347C38">
        <w:t xml:space="preserve">rekonstrukci, opravu nebo údržbu </w:t>
      </w:r>
      <w:r w:rsidR="007F3581" w:rsidRPr="00347C38">
        <w:t xml:space="preserve">tělesa </w:t>
      </w:r>
      <w:r w:rsidRPr="00347C38">
        <w:rPr>
          <w:rStyle w:val="Tun9b"/>
        </w:rPr>
        <w:t>železničního spodku</w:t>
      </w:r>
      <w:r w:rsidR="00092CC9" w:rsidRPr="00347C38">
        <w:t xml:space="preserve"> v </w:t>
      </w:r>
      <w:r w:rsidRPr="00347C38">
        <w:t xml:space="preserve">hodnotě nejméně </w:t>
      </w:r>
      <w:r w:rsidR="002B3DB5" w:rsidRPr="00347C38">
        <w:rPr>
          <w:b/>
          <w:bCs/>
        </w:rPr>
        <w:t xml:space="preserve">9 mil. </w:t>
      </w:r>
      <w:r w:rsidRPr="00347C38">
        <w:rPr>
          <w:b/>
          <w:bCs/>
        </w:rPr>
        <w:t>Kč</w:t>
      </w:r>
      <w:r w:rsidRPr="00347C38">
        <w:t xml:space="preserve"> bez DPH;</w:t>
      </w:r>
    </w:p>
    <w:p w14:paraId="15F4DBFD" w14:textId="552D9B1B" w:rsidR="0035531B" w:rsidRPr="00347C38" w:rsidRDefault="0035531B" w:rsidP="00092CC9">
      <w:pPr>
        <w:pStyle w:val="Textbezslovn"/>
      </w:pPr>
    </w:p>
    <w:p w14:paraId="6DA8458F" w14:textId="1FF91789" w:rsidR="0035531B" w:rsidRPr="00347C38" w:rsidRDefault="0035531B" w:rsidP="00092CC9">
      <w:pPr>
        <w:pStyle w:val="Odrka1-1"/>
      </w:pPr>
      <w:r w:rsidRPr="00347C38">
        <w:lastRenderedPageBreak/>
        <w:t>nejméně jedna nejvýznamnější stavební práce musí zahrnovat novostavbu</w:t>
      </w:r>
      <w:r w:rsidR="00CB21C4" w:rsidRPr="00347C38">
        <w:t>,</w:t>
      </w:r>
      <w:r w:rsidRPr="00347C38">
        <w:t xml:space="preserve"> </w:t>
      </w:r>
      <w:r w:rsidR="009A16A9" w:rsidRPr="00347C38">
        <w:t xml:space="preserve">rekonstrukci, opravu nebo údržbu </w:t>
      </w:r>
      <w:r w:rsidRPr="00347C38">
        <w:rPr>
          <w:rStyle w:val="Tun9b"/>
        </w:rPr>
        <w:t>železničního mostu/mostů</w:t>
      </w:r>
      <w:r w:rsidR="002B3DB5" w:rsidRPr="00347C38">
        <w:rPr>
          <w:rStyle w:val="Tun9b"/>
        </w:rPr>
        <w:t xml:space="preserve"> nebo propustku/propustků</w:t>
      </w:r>
      <w:r w:rsidR="00092CC9" w:rsidRPr="00347C38">
        <w:t xml:space="preserve"> v </w:t>
      </w:r>
      <w:r w:rsidRPr="00347C38">
        <w:t xml:space="preserve">souhrnné hodnotě nejméně </w:t>
      </w:r>
      <w:r w:rsidR="00EF784B" w:rsidRPr="00347C38">
        <w:rPr>
          <w:b/>
          <w:bCs/>
        </w:rPr>
        <w:t xml:space="preserve">4 mil. </w:t>
      </w:r>
      <w:r w:rsidRPr="00347C38">
        <w:rPr>
          <w:b/>
          <w:bCs/>
        </w:rPr>
        <w:t>Kč</w:t>
      </w:r>
      <w:r w:rsidRPr="00347C38">
        <w:t xml:space="preserve"> bez DPH;</w:t>
      </w:r>
    </w:p>
    <w:p w14:paraId="148EC07F" w14:textId="45AD324D" w:rsidR="0035531B" w:rsidRPr="00347C38" w:rsidRDefault="0035531B" w:rsidP="00092CC9">
      <w:pPr>
        <w:pStyle w:val="Odrka1-1"/>
      </w:pPr>
      <w:r w:rsidRPr="00347C38">
        <w:t>nejméně jedna nejvýznamnější stavební práce musí zahrnovat novostavbu</w:t>
      </w:r>
      <w:r w:rsidR="00CB21C4" w:rsidRPr="00347C38">
        <w:t>,</w:t>
      </w:r>
      <w:r w:rsidRPr="00347C38">
        <w:t xml:space="preserve"> </w:t>
      </w:r>
      <w:r w:rsidR="009A16A9" w:rsidRPr="00347C38">
        <w:t xml:space="preserve">rekonstrukci, opravu nebo údržbu </w:t>
      </w:r>
      <w:r w:rsidRPr="00347C38">
        <w:rPr>
          <w:rStyle w:val="Tun9b"/>
        </w:rPr>
        <w:t>s</w:t>
      </w:r>
      <w:r w:rsidR="002E06D0" w:rsidRPr="00347C38">
        <w:rPr>
          <w:rStyle w:val="Tun9b"/>
        </w:rPr>
        <w:t>dělovací</w:t>
      </w:r>
      <w:r w:rsidRPr="00347C38">
        <w:rPr>
          <w:rStyle w:val="Tun9b"/>
        </w:rPr>
        <w:t>ch zařízení</w:t>
      </w:r>
      <w:r w:rsidR="00EF784B" w:rsidRPr="00347C38">
        <w:rPr>
          <w:rStyle w:val="Tun9b"/>
        </w:rPr>
        <w:t>/zabezpečovacích zařízení</w:t>
      </w:r>
      <w:r w:rsidR="00EF784B" w:rsidRPr="00347C38">
        <w:t xml:space="preserve"> </w:t>
      </w:r>
      <w:r w:rsidRPr="00347C38">
        <w:t>železničních drah</w:t>
      </w:r>
      <w:r w:rsidR="00092CC9" w:rsidRPr="00347C38">
        <w:t xml:space="preserve"> v </w:t>
      </w:r>
      <w:r w:rsidRPr="00347C38">
        <w:t xml:space="preserve">hodnotě nejméně </w:t>
      </w:r>
      <w:r w:rsidR="00EF784B" w:rsidRPr="00347C38">
        <w:rPr>
          <w:b/>
          <w:bCs/>
        </w:rPr>
        <w:t>5 mil.</w:t>
      </w:r>
      <w:r w:rsidRPr="00347C38">
        <w:rPr>
          <w:b/>
          <w:bCs/>
        </w:rPr>
        <w:t xml:space="preserve"> Kč</w:t>
      </w:r>
      <w:r w:rsidRPr="00347C38">
        <w:t xml:space="preserve"> bez DPH;</w:t>
      </w:r>
    </w:p>
    <w:p w14:paraId="188248EA" w14:textId="4634D956" w:rsidR="0035531B" w:rsidRPr="002C04EE" w:rsidRDefault="0035531B" w:rsidP="00D97F95">
      <w:pPr>
        <w:pStyle w:val="Odrka1-1"/>
        <w:numPr>
          <w:ilvl w:val="0"/>
          <w:numId w:val="0"/>
        </w:numPr>
        <w:ind w:left="1077"/>
        <w:rPr>
          <w:highlight w:val="green"/>
        </w:rPr>
      </w:pPr>
    </w:p>
    <w:p w14:paraId="59340031" w14:textId="635B9C16"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D7A81">
        <w:t xml:space="preserve">účinném do 31.12.2023 (dále jen „starý stavební zákon“) nebo </w:t>
      </w:r>
      <w:r w:rsidR="002D7A81" w:rsidRPr="00FB3994">
        <w:t>jiná</w:t>
      </w:r>
      <w:r w:rsidR="002D7A81">
        <w:t xml:space="preserve"> změna dokončené stavby ve smyslu § 6 odst. 1 </w:t>
      </w:r>
      <w:r w:rsidR="002D7A81" w:rsidRPr="00BF5956">
        <w:t xml:space="preserve">zákona č. 283/2021 Sb., stavební zákon, ve znění pozdějších předpisů </w:t>
      </w:r>
      <w:r w:rsidR="002D7A81">
        <w:t>(dále jen „nový stavební zákon“)</w:t>
      </w:r>
      <w:r>
        <w:t>.</w:t>
      </w:r>
    </w:p>
    <w:p w14:paraId="78C3C000" w14:textId="27C63B0F" w:rsidR="00B50C25" w:rsidRDefault="00B50C25" w:rsidP="00B50C25">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w:t>
      </w:r>
      <w:r w:rsidR="00A56C9F">
        <w:t> </w:t>
      </w:r>
      <w:r>
        <w:t xml:space="preserve">technickému zhodnocení dle zákona </w:t>
      </w:r>
      <w:r w:rsidR="00C80EC7" w:rsidRPr="00B50C25">
        <w:t>č. 586/1992 Sb., o daních z příjmů, ve znění pozdějších předpisů (dále jen „zákon o daních z příjmů)</w:t>
      </w:r>
      <w:r>
        <w:t xml:space="preserve">. Zároveň se nejedná o změnu dokončené stavby ve smyslu </w:t>
      </w:r>
      <w:r w:rsidR="002D7A81">
        <w:t>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w:t>
      </w:r>
      <w:r w:rsidR="00A56C9F">
        <w:t> </w:t>
      </w:r>
      <w:r w:rsidRPr="00906665">
        <w:t>následnou úpravou směrového a výškového uspořádání koleje/geometrických parametrů koleje</w:t>
      </w:r>
      <w:r>
        <w:t>.</w:t>
      </w:r>
      <w:r w:rsidRPr="00906665">
        <w:t xml:space="preserve"> </w:t>
      </w:r>
      <w:r w:rsidR="0005476A">
        <w:t>Za opravu se nepovažuje údržba.</w:t>
      </w:r>
    </w:p>
    <w:p w14:paraId="53B6F3F4" w14:textId="3C525952" w:rsidR="00B50C25" w:rsidRPr="00B50C25" w:rsidRDefault="009A16A9" w:rsidP="009A16A9">
      <w:pPr>
        <w:pStyle w:val="Odrka1-1"/>
        <w:numPr>
          <w:ilvl w:val="0"/>
          <w:numId w:val="0"/>
        </w:numPr>
        <w:ind w:left="737"/>
      </w:pPr>
      <w:r>
        <w:t>Ú</w:t>
      </w:r>
      <w:r w:rsidR="00B50C25" w:rsidRPr="00B50C25">
        <w:t>držbou se rozumí předpokládaná soustavná/pravidelná činnost a zásahy do majetku, kterými je zabezpečován dobrý stavební stav majetku (stavby), zpomaluje se fyzické opotřebení majetku (stavby), předchází se poruchám či se odstraňují nežádoucí a</w:t>
      </w:r>
      <w:r w:rsidR="00A56C9F">
        <w:t> </w:t>
      </w:r>
      <w:r w:rsidR="00B50C25" w:rsidRPr="00B50C25">
        <w:t>odstranitelné drobnější závady a změny na majetku (stavbě), k nimž došlo či dochází v důsledku jejího užívání, resp. běžného opotřebení. Nejedná se o změnu dokončené stavby ve smyslu</w:t>
      </w:r>
      <w:r w:rsidR="006A50B8">
        <w:t xml:space="preserve"> </w:t>
      </w:r>
      <w:r w:rsidR="002D7A81">
        <w:t>starého stavebního zákona nebo § 6 odst. 1 nového stavebního zákona</w:t>
      </w:r>
      <w:r w:rsidR="00B50C25" w:rsidRPr="00B50C25">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0FF4E00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D97F95">
        <w:t>5 let. Pro odstranění pochybností zadavatel uvádí, že požadavek kritéria technické kvalifikace na doložení stavebních, resp. nejvýznamnějších stavebních prací lze splnit předložením seznamu</w:t>
      </w:r>
      <w:r w:rsidR="00845C50" w:rsidRPr="00D97F95">
        <w:t xml:space="preserve"> a </w:t>
      </w:r>
      <w:r w:rsidRPr="00D97F95">
        <w:t>osvědčení</w:t>
      </w:r>
      <w:r w:rsidR="00092CC9" w:rsidRPr="00D97F95">
        <w:t xml:space="preserve"> o </w:t>
      </w:r>
      <w:r w:rsidRPr="00D97F95">
        <w:t>řádném poskytnutí</w:t>
      </w:r>
      <w:r w:rsidR="00845C50" w:rsidRPr="00D97F95">
        <w:t xml:space="preserve"> a </w:t>
      </w:r>
      <w:r w:rsidRPr="00D97F95">
        <w:t>dokončení i</w:t>
      </w:r>
      <w:r w:rsidR="00A56C9F">
        <w:t> </w:t>
      </w:r>
      <w:r w:rsidRPr="00D97F95">
        <w:t>pouze jediné stavební, resp. nejvýznamnější stavební práce, jejíž hodnota představuje alespoň požadovanou hodnotu stavebních prací</w:t>
      </w:r>
      <w:r w:rsidR="00092CC9" w:rsidRPr="00D97F95">
        <w:t xml:space="preserve"> v </w:t>
      </w:r>
      <w:r w:rsidRPr="00D97F95">
        <w:t>součtu za posledních 5 let</w:t>
      </w:r>
      <w:r w:rsidR="00845C50" w:rsidRPr="00D97F95">
        <w:t xml:space="preserve"> a </w:t>
      </w:r>
      <w:r w:rsidRPr="00D97F95">
        <w:t>splňuje i</w:t>
      </w:r>
      <w:r w:rsidR="00A56C9F">
        <w:t> </w:t>
      </w:r>
      <w:r w:rsidRPr="00D97F95">
        <w:t>všechny minimální hodnoty</w:t>
      </w:r>
      <w:r w:rsidR="00BB4AF2" w:rsidRPr="00D97F95">
        <w:t xml:space="preserve"> u </w:t>
      </w:r>
      <w:r w:rsidRPr="00D97F95">
        <w:t>jednotlivých nejvýznamnějších stavebních prací,</w:t>
      </w:r>
      <w:r w:rsidR="00845C50" w:rsidRPr="00D97F95">
        <w:t xml:space="preserve"> a</w:t>
      </w:r>
      <w:r w:rsidR="00A56C9F">
        <w:t> </w:t>
      </w:r>
      <w:r w:rsidR="00092CC9" w:rsidRPr="00D97F95">
        <w:t>v </w:t>
      </w:r>
      <w:r w:rsidRPr="00D97F95">
        <w:t>jejímž rámci byly realizovány všechny práce splňující jednotlivé požadavky zadavatele</w:t>
      </w:r>
      <w:r>
        <w:t xml:space="preserve"> výše, resp. splněny i všechny další požadavky stanovené</w:t>
      </w:r>
      <w:r w:rsidR="00092CC9">
        <w:t xml:space="preserve"> v </w:t>
      </w:r>
      <w:r>
        <w:t>tomto článku.</w:t>
      </w:r>
    </w:p>
    <w:p w14:paraId="049DEF26" w14:textId="49AC4DA0" w:rsidR="0035531B" w:rsidRDefault="0035531B" w:rsidP="002C04EE">
      <w:pPr>
        <w:pStyle w:val="Textbezslovn"/>
      </w:pPr>
      <w:r>
        <w:lastRenderedPageBreak/>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 xml:space="preserve">čl. </w:t>
      </w:r>
      <w:r w:rsidR="00222275" w:rsidRPr="00145C85">
        <w:fldChar w:fldCharType="begin"/>
      </w:r>
      <w:r w:rsidR="00222275" w:rsidRPr="00145C85">
        <w:instrText xml:space="preserve"> REF _Ref145673170 \r \h </w:instrText>
      </w:r>
      <w:r w:rsidR="00A56C9F" w:rsidRPr="00145C85">
        <w:instrText xml:space="preserve"> \* MERGEFORMAT </w:instrText>
      </w:r>
      <w:r w:rsidR="00222275" w:rsidRPr="00145C85">
        <w:fldChar w:fldCharType="separate"/>
      </w:r>
      <w:r w:rsidR="004278DC">
        <w:t>9.3</w:t>
      </w:r>
      <w:r w:rsidR="00222275" w:rsidRPr="00145C85">
        <w:fldChar w:fldCharType="end"/>
      </w:r>
      <w:r w:rsidR="00A56C9F" w:rsidRPr="00145C85">
        <w:t xml:space="preserve"> </w:t>
      </w:r>
      <w:r w:rsidRPr="00145C85">
        <w:t>těcht</w:t>
      </w:r>
      <w:r>
        <w: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4278DC">
        <w:t>9.3</w:t>
      </w:r>
      <w:r w:rsidR="00222275">
        <w:fldChar w:fldCharType="end"/>
      </w:r>
      <w:r w:rsidR="00141AE4">
        <w:t xml:space="preserve"> </w:t>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t xml:space="preserve">posledních </w:t>
      </w:r>
      <w:r w:rsidRPr="00F15913">
        <w:t xml:space="preserve">5 let </w:t>
      </w:r>
      <w:r w:rsidR="00D31E39" w:rsidRPr="00F15913">
        <w:t xml:space="preserve">před zahájením zadávacího řízení </w:t>
      </w:r>
      <w:r w:rsidRPr="00F15913">
        <w:t xml:space="preserve">se </w:t>
      </w:r>
      <w:r w:rsidR="000A2EAF" w:rsidRPr="00F15913">
        <w:t xml:space="preserve">pro účely prokázání technické kvalifikace ohledně referenčních zakázek </w:t>
      </w:r>
      <w:r w:rsidRPr="00F15913">
        <w:t>považuje za splněnou, pokud byly stavební/nejvýznamnější stavební práce</w:t>
      </w:r>
      <w:r w:rsidR="00092CC9" w:rsidRPr="00F15913">
        <w:t xml:space="preserve"> </w:t>
      </w:r>
      <w:r w:rsidR="000A2EAF" w:rsidRPr="00F15913">
        <w:t xml:space="preserve">dokončeny </w:t>
      </w:r>
      <w:r w:rsidR="00092CC9" w:rsidRPr="00F15913">
        <w:t>v </w:t>
      </w:r>
      <w:r w:rsidRPr="00F15913">
        <w:t>průběhu této doby</w:t>
      </w:r>
      <w:r w:rsidR="000A2EAF" w:rsidRPr="00F15913">
        <w:t xml:space="preserve"> nebo kdykoli po zahájení zadávacího řízení, včetně doby po podání nabídek, a to nejpozději do doby zadavatelem případně stanovené k předložení údajů a dokladů dle § 46 ZZVZ. Pro </w:t>
      </w:r>
      <w:r w:rsidRPr="00F15913">
        <w:t xml:space="preserve">prokázání kvalifikace postačuje, aby byl požadovaný finanční objem </w:t>
      </w:r>
      <w:r w:rsidR="00293D72" w:rsidRPr="00F15913">
        <w:t xml:space="preserve">či jiné minimální hodnoty </w:t>
      </w:r>
      <w:r w:rsidRPr="00F15913">
        <w:t>stavebních/nejvýznamnějších stavebních prací dosažen</w:t>
      </w:r>
      <w:r w:rsidR="00293D72" w:rsidRPr="00F15913">
        <w:t>y</w:t>
      </w:r>
      <w:r w:rsidRPr="00F15913">
        <w:t xml:space="preserve"> za celou dobu realizace stavebních/nejvýznamnějších stavebních prací, nikoliv pouze</w:t>
      </w:r>
      <w:r w:rsidR="00092CC9" w:rsidRPr="00F15913">
        <w:t xml:space="preserve"> v </w:t>
      </w:r>
      <w:r w:rsidRPr="00F15913">
        <w:t>průběhu posledních 5 let před zahájením zadávacího řízení. Dokončením se</w:t>
      </w:r>
      <w:r w:rsidR="00BB4AF2" w:rsidRPr="00F15913">
        <w:t xml:space="preserve"> u </w:t>
      </w:r>
      <w:r w:rsidR="007B1E1B" w:rsidRPr="00F15913">
        <w:t>stavebních/</w:t>
      </w:r>
      <w:r w:rsidRPr="00F15913">
        <w:t xml:space="preserve">nejvýznamnějších stavebních prací </w:t>
      </w:r>
      <w:r w:rsidR="002A30C7" w:rsidRPr="00F15913">
        <w:t xml:space="preserve">pro účely prokázání technické kvalifikace v tomto zadávacím řízení </w:t>
      </w:r>
      <w:r w:rsidRPr="00F15913">
        <w:t xml:space="preserve">rozumí </w:t>
      </w:r>
      <w:r w:rsidR="007B1E1B" w:rsidRPr="00F15913">
        <w:t xml:space="preserve">i </w:t>
      </w:r>
      <w:r w:rsidRPr="00F15913">
        <w:t>uvedení díla</w:t>
      </w:r>
      <w:r w:rsidR="007B1E1B" w:rsidRPr="00F15913">
        <w:t>, resp. poslední části</w:t>
      </w:r>
      <w:r w:rsidR="00227BC8" w:rsidRPr="00F15913">
        <w:t xml:space="preserve"> stavební práce</w:t>
      </w:r>
      <w:r w:rsidRPr="00F15913">
        <w:t>, alespoň do zkušebního provozu. Zadavatel nicméně za dílo dokončené</w:t>
      </w:r>
      <w:r w:rsidR="00092CC9" w:rsidRPr="00F15913">
        <w:t xml:space="preserve"> v </w:t>
      </w:r>
      <w:r w:rsidRPr="00F15913">
        <w:t>období posledních 5 let bude považovat</w:t>
      </w:r>
      <w:r>
        <w:t xml:space="preserve">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lastRenderedPageBreak/>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40224BF"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 xml:space="preserve">výjimkou </w:t>
      </w:r>
      <w:r w:rsidR="007F53A9">
        <w:t>autorizovaného/</w:t>
      </w:r>
      <w:r>
        <w:t>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 xml:space="preserve">výjimkou </w:t>
      </w:r>
      <w:r w:rsidR="006668EC">
        <w:lastRenderedPageBreak/>
        <w:t>autorizovaného/</w:t>
      </w:r>
      <w:r>
        <w:t>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w:t>
      </w:r>
      <w:r w:rsidR="006668EC">
        <w:t>autorizovaného/</w:t>
      </w:r>
      <w:r w:rsidR="0086714F">
        <w:t xml:space="preserve">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254ABD">
        <w:rPr>
          <w:rStyle w:val="Tun9b"/>
        </w:rPr>
        <w:t>železniční svršek</w:t>
      </w:r>
      <w:r>
        <w:t xml:space="preserve"> </w:t>
      </w:r>
      <w:r w:rsidRPr="00930B79">
        <w:rPr>
          <w:rStyle w:val="Tun9b"/>
        </w:rPr>
        <w:t>však nelze takto sloučit, tyto funkce musí zastávat vždy odlišné fyzické osoby.</w:t>
      </w:r>
    </w:p>
    <w:p w14:paraId="18CF7063" w14:textId="6D56C4CC"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w:t>
      </w:r>
      <w:r w:rsidR="00222275">
        <w:fldChar w:fldCharType="begin"/>
      </w:r>
      <w:r w:rsidR="00222275">
        <w:instrText xml:space="preserve"> REF _Ref145673170 \r \h </w:instrText>
      </w:r>
      <w:r w:rsidR="00222275">
        <w:fldChar w:fldCharType="separate"/>
      </w:r>
      <w:r w:rsidR="004278DC">
        <w:t>9.3</w:t>
      </w:r>
      <w:r w:rsidR="00222275">
        <w:fldChar w:fldCharType="end"/>
      </w:r>
      <w:r w:rsidR="006E0272">
        <w:t xml:space="preserve"> </w:t>
      </w:r>
      <w:r>
        <w:t>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691752EA" w14:textId="17406151" w:rsidR="0035531B" w:rsidRDefault="0035531B" w:rsidP="007919CB">
      <w:pPr>
        <w:pStyle w:val="Textbezslovn"/>
        <w:spacing w:after="0"/>
      </w:pPr>
    </w:p>
    <w:p w14:paraId="3ED4C9C1" w14:textId="77777777" w:rsidR="0035531B" w:rsidRPr="00A73418" w:rsidRDefault="0035531B" w:rsidP="009067B5">
      <w:pPr>
        <w:pStyle w:val="Odstavec1-1a"/>
        <w:numPr>
          <w:ilvl w:val="0"/>
          <w:numId w:val="12"/>
        </w:numPr>
        <w:rPr>
          <w:rStyle w:val="Tun9b"/>
          <w:b w:val="0"/>
          <w:sz w:val="14"/>
        </w:rPr>
      </w:pPr>
      <w:r w:rsidRPr="00A73418">
        <w:rPr>
          <w:rStyle w:val="Tun9b"/>
        </w:rPr>
        <w:t>stavbyvedoucí</w:t>
      </w:r>
    </w:p>
    <w:p w14:paraId="0DFF27C0" w14:textId="77777777" w:rsidR="0035531B" w:rsidRPr="00F15913" w:rsidRDefault="0035531B" w:rsidP="00930B79">
      <w:pPr>
        <w:pStyle w:val="Odrka1-2-"/>
      </w:pPr>
      <w:r w:rsidRPr="00F15913">
        <w:t>nejméně 5 let praxe</w:t>
      </w:r>
      <w:r w:rsidR="00092CC9" w:rsidRPr="00F15913">
        <w:t xml:space="preserve"> v </w:t>
      </w:r>
      <w:r w:rsidRPr="00F15913">
        <w:t xml:space="preserve">řízení provádění staveb železničních drah; </w:t>
      </w:r>
    </w:p>
    <w:p w14:paraId="10A4B46A" w14:textId="1AB5301A" w:rsidR="0035531B" w:rsidRPr="00A73418" w:rsidRDefault="0035531B" w:rsidP="00F44AC3">
      <w:pPr>
        <w:pStyle w:val="Odrka1-2-"/>
      </w:pPr>
      <w:r w:rsidRPr="00BA4962">
        <w:t>zkušenost</w:t>
      </w:r>
      <w:r w:rsidR="00845C50" w:rsidRPr="00BA4962">
        <w:t xml:space="preserve"> s </w:t>
      </w:r>
      <w:r w:rsidRPr="00BA4962">
        <w:t xml:space="preserve">řízením realizace alespoň jedné </w:t>
      </w:r>
      <w:proofErr w:type="gramStart"/>
      <w:r w:rsidRPr="00BA4962">
        <w:t>zakázky - stavby</w:t>
      </w:r>
      <w:proofErr w:type="gramEnd"/>
      <w:r w:rsidRPr="00BA4962">
        <w:t xml:space="preserve"> železničních drah</w:t>
      </w:r>
      <w:r w:rsidR="00092CC9" w:rsidRPr="00BA4962">
        <w:t xml:space="preserve"> v </w:t>
      </w:r>
      <w:r w:rsidRPr="00BA4962">
        <w:t xml:space="preserve">hodnotě nejméně </w:t>
      </w:r>
      <w:r w:rsidR="00BA4962" w:rsidRPr="00BA4962">
        <w:t>44 mil.</w:t>
      </w:r>
      <w:r w:rsidRPr="00BA4962">
        <w:t xml:space="preserve"> Kč bez DPH,</w:t>
      </w:r>
      <w:r w:rsidR="00845C50" w:rsidRPr="00BA4962">
        <w:t xml:space="preserve"> </w:t>
      </w:r>
      <w:r w:rsidR="00057CE9" w:rsidRPr="00BA4962">
        <w:t>jež</w:t>
      </w:r>
      <w:r w:rsidR="00057CE9" w:rsidRPr="00A73418">
        <w:t xml:space="preserve"> zahrnovala novostavbu</w:t>
      </w:r>
      <w:r w:rsidR="00370F1F" w:rsidRPr="00A73418">
        <w:t>,</w:t>
      </w:r>
      <w:r w:rsidR="00057CE9" w:rsidRPr="00A73418">
        <w:t xml:space="preserve"> rekonstrukci</w:t>
      </w:r>
      <w:r w:rsidR="0005476A" w:rsidRPr="00A73418">
        <w:t>,</w:t>
      </w:r>
      <w:r w:rsidR="00057CE9" w:rsidRPr="00A73418">
        <w:t xml:space="preserve"> </w:t>
      </w:r>
      <w:r w:rsidR="00370F1F" w:rsidRPr="00A73418">
        <w:t xml:space="preserve">opravu </w:t>
      </w:r>
      <w:r w:rsidR="0005476A" w:rsidRPr="00A73418">
        <w:t xml:space="preserve">nebo údržbu </w:t>
      </w:r>
      <w:r w:rsidR="00057CE9" w:rsidRPr="00A73418">
        <w:t xml:space="preserve">železničního svršku </w:t>
      </w:r>
      <w:r w:rsidR="00057CE9" w:rsidRPr="00A73418">
        <w:rPr>
          <w:rFonts w:ascii="Verdana" w:hAnsi="Verdana" w:cs="Calibri"/>
        </w:rPr>
        <w:t>a spodku</w:t>
      </w:r>
      <w:r w:rsidR="00A73418" w:rsidRPr="00A73418">
        <w:rPr>
          <w:rFonts w:ascii="Verdana" w:hAnsi="Verdana" w:cs="Calibri"/>
        </w:rPr>
        <w:t>,</w:t>
      </w:r>
      <w:r w:rsidR="00057CE9" w:rsidRPr="00A73418">
        <w:t xml:space="preserve"> </w:t>
      </w:r>
      <w:r w:rsidR="00845C50" w:rsidRPr="00A73418">
        <w:t>a </w:t>
      </w:r>
      <w:r w:rsidRPr="00A73418">
        <w:t>to</w:t>
      </w:r>
      <w:r w:rsidR="00092CC9" w:rsidRPr="00A73418">
        <w:t xml:space="preserve"> v </w:t>
      </w:r>
      <w:r w:rsidRPr="00A73418">
        <w:t>posledních 10 letech před zahájením zadávacího řízení;</w:t>
      </w:r>
    </w:p>
    <w:p w14:paraId="19A9FACF" w14:textId="26A7F97E" w:rsidR="0035531B" w:rsidRPr="00F15913" w:rsidRDefault="0035531B" w:rsidP="00AD1771">
      <w:pPr>
        <w:pStyle w:val="Odrka1-2-"/>
      </w:pPr>
      <w:r w:rsidRPr="00F15913">
        <w:t>musí předložit doklad</w:t>
      </w:r>
      <w:r w:rsidR="00092CC9" w:rsidRPr="00F15913">
        <w:t xml:space="preserve"> o </w:t>
      </w:r>
      <w:r w:rsidRPr="00F15913">
        <w:t>autorizaci</w:t>
      </w:r>
      <w:r w:rsidR="00092CC9" w:rsidRPr="00F15913">
        <w:t xml:space="preserve"> v </w:t>
      </w:r>
      <w:r w:rsidRPr="00F15913">
        <w:t xml:space="preserve">rozsahu dle § 5 odst. 3 písm. b) </w:t>
      </w:r>
      <w:r w:rsidR="00C574FE" w:rsidRPr="00F15913">
        <w:t xml:space="preserve">autorizačního </w:t>
      </w:r>
      <w:r w:rsidRPr="00F15913">
        <w:t>zákona, tedy</w:t>
      </w:r>
      <w:r w:rsidR="00092CC9" w:rsidRPr="00F15913">
        <w:t xml:space="preserve"> v </w:t>
      </w:r>
      <w:r w:rsidRPr="00F15913">
        <w:t>oboru dopravní stavby;</w:t>
      </w:r>
    </w:p>
    <w:p w14:paraId="2907A8CC" w14:textId="77777777" w:rsidR="0035531B" w:rsidRPr="00A73418" w:rsidRDefault="0035531B" w:rsidP="005718EE">
      <w:pPr>
        <w:pStyle w:val="Odstavec1-1a"/>
        <w:spacing w:before="120"/>
        <w:rPr>
          <w:rStyle w:val="Tun9b"/>
        </w:rPr>
      </w:pPr>
      <w:r w:rsidRPr="00A73418">
        <w:rPr>
          <w:rStyle w:val="Tun9b"/>
        </w:rPr>
        <w:t>zástupce stavbyvedoucího</w:t>
      </w:r>
    </w:p>
    <w:p w14:paraId="4259738E" w14:textId="77777777" w:rsidR="003C6721" w:rsidRPr="00F15913" w:rsidRDefault="003C6721" w:rsidP="003C6721">
      <w:pPr>
        <w:pStyle w:val="Odrka1-2-"/>
      </w:pPr>
      <w:r w:rsidRPr="00F15913">
        <w:t>nejméně 5 let praxe v provádění staveb železničních drah;</w:t>
      </w:r>
    </w:p>
    <w:p w14:paraId="7C7F9A14" w14:textId="4E6863DF" w:rsidR="003C6721" w:rsidRPr="00A73418" w:rsidRDefault="003C6721" w:rsidP="003C6721">
      <w:pPr>
        <w:pStyle w:val="Odrka1-2-"/>
      </w:pPr>
      <w:r w:rsidRPr="00BA4962">
        <w:t xml:space="preserve">zkušenost s realizací alespoň jedné </w:t>
      </w:r>
      <w:proofErr w:type="gramStart"/>
      <w:r w:rsidRPr="00BA4962">
        <w:t>zakázky - stavby</w:t>
      </w:r>
      <w:proofErr w:type="gramEnd"/>
      <w:r w:rsidRPr="00BA4962">
        <w:t xml:space="preserve"> železničních drah v hodnotě nejméně </w:t>
      </w:r>
      <w:r w:rsidR="00BA4962" w:rsidRPr="00BA4962">
        <w:t>22 mil.</w:t>
      </w:r>
      <w:r w:rsidRPr="00BA4962">
        <w:t xml:space="preserve"> Kč bez DP</w:t>
      </w:r>
      <w:r w:rsidR="00BA4962" w:rsidRPr="00BA4962">
        <w:t>H</w:t>
      </w:r>
      <w:r w:rsidRPr="00BA4962">
        <w:t xml:space="preserve">, </w:t>
      </w:r>
      <w:r w:rsidR="00815F1A" w:rsidRPr="00BA4962">
        <w:t>jež</w:t>
      </w:r>
      <w:r w:rsidR="00815F1A" w:rsidRPr="00A73418">
        <w:t xml:space="preserve"> zahrnovala novostavbu</w:t>
      </w:r>
      <w:r w:rsidR="00370F1F" w:rsidRPr="00A73418">
        <w:t>,</w:t>
      </w:r>
      <w:r w:rsidR="00815F1A" w:rsidRPr="00A73418">
        <w:t xml:space="preserve"> </w:t>
      </w:r>
      <w:r w:rsidR="0005476A" w:rsidRPr="00A73418">
        <w:t>rekonstrukci, opravu nebo údržbu</w:t>
      </w:r>
      <w:r w:rsidR="00370F1F" w:rsidRPr="00A73418">
        <w:t xml:space="preserve"> </w:t>
      </w:r>
      <w:r w:rsidR="00815F1A" w:rsidRPr="00A73418">
        <w:t xml:space="preserve">železničního svršku </w:t>
      </w:r>
      <w:r w:rsidR="00815F1A" w:rsidRPr="00A73418">
        <w:rPr>
          <w:rFonts w:ascii="Verdana" w:hAnsi="Verdana" w:cs="Calibri"/>
        </w:rPr>
        <w:t>a spodku</w:t>
      </w:r>
      <w:r w:rsidR="00A73418" w:rsidRPr="00A73418">
        <w:rPr>
          <w:rFonts w:ascii="Verdana" w:hAnsi="Verdana" w:cs="Calibri"/>
        </w:rPr>
        <w:t>,</w:t>
      </w:r>
      <w:r w:rsidR="00815F1A" w:rsidRPr="00A73418">
        <w:rPr>
          <w:rFonts w:ascii="Verdana" w:hAnsi="Verdana" w:cs="Calibri"/>
        </w:rPr>
        <w:t xml:space="preserve"> </w:t>
      </w:r>
      <w:r w:rsidRPr="00A73418">
        <w:t>a to v posledních 10 letech před zahájením zadávacího řízení;</w:t>
      </w:r>
    </w:p>
    <w:p w14:paraId="4646DAEA" w14:textId="3D319186" w:rsidR="0035531B" w:rsidRPr="00F15913" w:rsidRDefault="0035531B" w:rsidP="00930B79">
      <w:pPr>
        <w:pStyle w:val="Odrka1-2-"/>
      </w:pPr>
      <w:r w:rsidRPr="00F15913">
        <w:t>musí předložit doklad</w:t>
      </w:r>
      <w:r w:rsidR="00092CC9" w:rsidRPr="00F15913">
        <w:t xml:space="preserve"> o </w:t>
      </w:r>
      <w:r w:rsidRPr="00F15913">
        <w:t>autorizaci</w:t>
      </w:r>
      <w:r w:rsidR="00092CC9" w:rsidRPr="00F15913">
        <w:t xml:space="preserve"> v </w:t>
      </w:r>
      <w:r w:rsidRPr="00F15913">
        <w:t>rozsahu dle § 5 odst. 3 písm. b) autorizačního zákona, tedy</w:t>
      </w:r>
      <w:r w:rsidR="00092CC9" w:rsidRPr="00F15913">
        <w:t xml:space="preserve"> v </w:t>
      </w:r>
      <w:r w:rsidRPr="00F15913">
        <w:t>oboru dopravní stavby;</w:t>
      </w:r>
    </w:p>
    <w:p w14:paraId="27492158" w14:textId="77777777" w:rsidR="0035531B" w:rsidRPr="00F15913" w:rsidRDefault="0035531B" w:rsidP="005718EE">
      <w:pPr>
        <w:pStyle w:val="Odstavec1-1a"/>
        <w:spacing w:before="120"/>
        <w:rPr>
          <w:rStyle w:val="Tun9b"/>
        </w:rPr>
      </w:pPr>
      <w:r w:rsidRPr="00F15913">
        <w:rPr>
          <w:rStyle w:val="Tun9b"/>
        </w:rPr>
        <w:t xml:space="preserve">specialista (vedoucí prací) na železniční svršek </w:t>
      </w:r>
    </w:p>
    <w:p w14:paraId="43F039B1" w14:textId="77777777" w:rsidR="0035531B" w:rsidRPr="00F15913" w:rsidRDefault="0035531B" w:rsidP="00930B79">
      <w:pPr>
        <w:pStyle w:val="Odrka1-2-"/>
      </w:pPr>
      <w:r w:rsidRPr="00F15913">
        <w:t>nejméně 5 let praxe</w:t>
      </w:r>
      <w:r w:rsidR="00092CC9" w:rsidRPr="00F15913">
        <w:t xml:space="preserve"> v </w:t>
      </w:r>
      <w:r w:rsidRPr="00F15913">
        <w:t xml:space="preserve">oboru své specializace </w:t>
      </w:r>
      <w:r w:rsidR="0084414D" w:rsidRPr="00F15913">
        <w:t xml:space="preserve">(železniční svršek) </w:t>
      </w:r>
      <w:r w:rsidRPr="00F15913">
        <w:t>při provádění staveb;</w:t>
      </w:r>
    </w:p>
    <w:p w14:paraId="0AF2A500" w14:textId="6E32E5DA" w:rsidR="0035531B" w:rsidRPr="00A73418" w:rsidRDefault="0035531B" w:rsidP="00930B79">
      <w:pPr>
        <w:pStyle w:val="Odrka1-2-"/>
      </w:pPr>
      <w:r w:rsidRPr="00A73418">
        <w:t>zkušenost</w:t>
      </w:r>
      <w:r w:rsidR="00845C50" w:rsidRPr="00A73418">
        <w:t xml:space="preserve"> s </w:t>
      </w:r>
      <w:r w:rsidRPr="00A73418">
        <w:t>realizací alespoň jedné zakázky - stavby železničních drah, jež zahrnovala novostavbu</w:t>
      </w:r>
      <w:r w:rsidR="00370F1F" w:rsidRPr="00A73418">
        <w:t>,</w:t>
      </w:r>
      <w:r w:rsidRPr="00A73418">
        <w:t xml:space="preserve"> </w:t>
      </w:r>
      <w:r w:rsidR="0005476A" w:rsidRPr="00A73418">
        <w:t xml:space="preserve">rekonstrukci, opravu nebo údržbu </w:t>
      </w:r>
      <w:r w:rsidRPr="00A73418">
        <w:t>železničního svršku na dvoukolejné nebo vícekolejné trati</w:t>
      </w:r>
      <w:r w:rsidR="00845C50" w:rsidRPr="00A73418">
        <w:t xml:space="preserve"> s</w:t>
      </w:r>
      <w:r w:rsidR="00115DD3" w:rsidRPr="00A73418">
        <w:t>e souhrnnou</w:t>
      </w:r>
      <w:r w:rsidR="00845C50" w:rsidRPr="00A73418">
        <w:t> </w:t>
      </w:r>
      <w:r w:rsidRPr="00A73418">
        <w:t xml:space="preserve">délkou traťového úseku nejméně </w:t>
      </w:r>
      <w:r w:rsidR="00A73418" w:rsidRPr="00A73418">
        <w:t>2</w:t>
      </w:r>
      <w:r w:rsidRPr="00A73418">
        <w:t xml:space="preserve"> km, nebo</w:t>
      </w:r>
      <w:r w:rsidR="00092CC9" w:rsidRPr="00A73418">
        <w:t xml:space="preserve"> v </w:t>
      </w:r>
      <w:r w:rsidRPr="00A73418">
        <w:t>železniční stanici,</w:t>
      </w:r>
      <w:r w:rsidR="00845C50" w:rsidRPr="00A73418">
        <w:t xml:space="preserve"> a </w:t>
      </w:r>
      <w:r w:rsidRPr="00A73418">
        <w:t>to</w:t>
      </w:r>
      <w:r w:rsidR="00092CC9" w:rsidRPr="00A73418">
        <w:t xml:space="preserve"> v </w:t>
      </w:r>
      <w:r w:rsidRPr="00A73418">
        <w:t xml:space="preserve">hodnotě nejméně </w:t>
      </w:r>
      <w:r w:rsidR="00A73418" w:rsidRPr="00A73418">
        <w:t>22 mil.</w:t>
      </w:r>
      <w:r w:rsidRPr="00A73418">
        <w:t xml:space="preserve"> Kč bez DPH (částka Kč se vztahuje</w:t>
      </w:r>
      <w:r w:rsidR="00BC6D2B" w:rsidRPr="00A73418">
        <w:t xml:space="preserve"> k </w:t>
      </w:r>
      <w:r w:rsidRPr="00A73418">
        <w:t>hodnotě novostavby</w:t>
      </w:r>
      <w:r w:rsidR="000049B4" w:rsidRPr="00A73418">
        <w:t>,</w:t>
      </w:r>
      <w:r w:rsidRPr="00A73418">
        <w:t xml:space="preserve"> </w:t>
      </w:r>
      <w:r w:rsidR="0005476A" w:rsidRPr="00A73418">
        <w:t xml:space="preserve">rekonstrukce, opravy nebo údržby </w:t>
      </w:r>
      <w:r w:rsidRPr="00A73418">
        <w:t>železničního svršku, nikoli</w:t>
      </w:r>
      <w:r w:rsidR="00BC6D2B" w:rsidRPr="00A73418">
        <w:t xml:space="preserve"> k </w:t>
      </w:r>
      <w:r w:rsidRPr="00A73418">
        <w:t>hodnotě zakázky jako celku),</w:t>
      </w:r>
      <w:r w:rsidR="00845C50" w:rsidRPr="00A73418">
        <w:t xml:space="preserve"> a </w:t>
      </w:r>
      <w:r w:rsidRPr="00A73418">
        <w:t>to</w:t>
      </w:r>
      <w:r w:rsidR="00092CC9" w:rsidRPr="00A73418">
        <w:t xml:space="preserve"> v </w:t>
      </w:r>
      <w:r w:rsidRPr="00A73418">
        <w:t>posledních 10 letech před zahájením zadávacího řízení;</w:t>
      </w:r>
    </w:p>
    <w:p w14:paraId="5AE02CF8" w14:textId="77777777" w:rsidR="0035531B" w:rsidRPr="00A73418" w:rsidRDefault="0035531B" w:rsidP="005718EE">
      <w:pPr>
        <w:pStyle w:val="Odstavec1-1a"/>
        <w:spacing w:before="120"/>
        <w:rPr>
          <w:rStyle w:val="Tun9b"/>
        </w:rPr>
      </w:pPr>
      <w:r w:rsidRPr="00A73418">
        <w:rPr>
          <w:rStyle w:val="Tun9b"/>
        </w:rPr>
        <w:t>specialista (vedoucí prací) na železniční spodek</w:t>
      </w:r>
    </w:p>
    <w:p w14:paraId="18493A1E" w14:textId="77777777" w:rsidR="0035531B" w:rsidRPr="00F15913" w:rsidRDefault="0035531B" w:rsidP="008B2021">
      <w:pPr>
        <w:pStyle w:val="Odrka1-2-"/>
      </w:pPr>
      <w:r w:rsidRPr="00F15913">
        <w:t>nejméně 5 let praxe</w:t>
      </w:r>
      <w:r w:rsidR="00092CC9" w:rsidRPr="00F15913">
        <w:t xml:space="preserve"> v </w:t>
      </w:r>
      <w:r w:rsidRPr="00F15913">
        <w:t xml:space="preserve">oboru své specializace </w:t>
      </w:r>
      <w:r w:rsidR="0084414D" w:rsidRPr="00F15913">
        <w:t xml:space="preserve">(železniční spodek) </w:t>
      </w:r>
      <w:r w:rsidRPr="00F15913">
        <w:t>při provádění staveb;</w:t>
      </w:r>
    </w:p>
    <w:p w14:paraId="4C4758E7" w14:textId="6218A37E" w:rsidR="0035531B" w:rsidRPr="00A73418" w:rsidRDefault="0035531B" w:rsidP="008B2021">
      <w:pPr>
        <w:pStyle w:val="Odrka1-2-"/>
      </w:pPr>
      <w:r w:rsidRPr="00A73418">
        <w:t>zkušenost</w:t>
      </w:r>
      <w:r w:rsidR="00845C50" w:rsidRPr="00A73418">
        <w:t xml:space="preserve"> s </w:t>
      </w:r>
      <w:r w:rsidRPr="00A73418">
        <w:t xml:space="preserve">realizací alespoň jedné </w:t>
      </w:r>
      <w:proofErr w:type="gramStart"/>
      <w:r w:rsidRPr="00A73418">
        <w:t>zakázky - stavby</w:t>
      </w:r>
      <w:proofErr w:type="gramEnd"/>
      <w:r w:rsidRPr="00A73418">
        <w:t xml:space="preserve"> železničních drah, jež zahrnovala novostavbu</w:t>
      </w:r>
      <w:r w:rsidR="00370F1F" w:rsidRPr="00A73418">
        <w:t>,</w:t>
      </w:r>
      <w:r w:rsidRPr="00A73418">
        <w:t xml:space="preserve"> </w:t>
      </w:r>
      <w:r w:rsidR="0005476A" w:rsidRPr="00A73418">
        <w:t xml:space="preserve">rekonstrukci, opravu nebo údržbu </w:t>
      </w:r>
      <w:r w:rsidR="00DE6A35" w:rsidRPr="00A73418">
        <w:t xml:space="preserve">tělesa </w:t>
      </w:r>
      <w:r w:rsidRPr="00A73418">
        <w:t>železničního spodku</w:t>
      </w:r>
      <w:r w:rsidR="00092CC9" w:rsidRPr="00A73418">
        <w:t xml:space="preserve"> v </w:t>
      </w:r>
      <w:r w:rsidRPr="00A73418">
        <w:t xml:space="preserve">hodnotě nejméně </w:t>
      </w:r>
      <w:r w:rsidR="00A73418" w:rsidRPr="00A73418">
        <w:t>9 mil.</w:t>
      </w:r>
      <w:r w:rsidRPr="00A73418">
        <w:t xml:space="preserve"> Kč bez DPH (částka Kč se vztahuje</w:t>
      </w:r>
      <w:r w:rsidR="00BC6D2B" w:rsidRPr="00A73418">
        <w:t xml:space="preserve"> k </w:t>
      </w:r>
      <w:r w:rsidRPr="00A73418">
        <w:t xml:space="preserve">hodnotě </w:t>
      </w:r>
      <w:r w:rsidRPr="00A73418">
        <w:lastRenderedPageBreak/>
        <w:t>novostavby</w:t>
      </w:r>
      <w:r w:rsidR="0040352D" w:rsidRPr="00A73418">
        <w:t>,</w:t>
      </w:r>
      <w:r w:rsidRPr="00A73418">
        <w:t xml:space="preserve"> </w:t>
      </w:r>
      <w:r w:rsidR="0005476A" w:rsidRPr="00A73418">
        <w:t>rekonstrukce, opravy nebo údržby</w:t>
      </w:r>
      <w:r w:rsidR="0040352D" w:rsidRPr="00A73418">
        <w:t xml:space="preserve"> </w:t>
      </w:r>
      <w:r w:rsidR="00C57268" w:rsidRPr="00A73418">
        <w:t xml:space="preserve">tělesa </w:t>
      </w:r>
      <w:r w:rsidRPr="00A73418">
        <w:t>železničního spodku, nikoli</w:t>
      </w:r>
      <w:r w:rsidR="00BC6D2B" w:rsidRPr="00A73418">
        <w:t xml:space="preserve"> k </w:t>
      </w:r>
      <w:r w:rsidRPr="00A73418">
        <w:t>hodnotě zakázky jako celku),</w:t>
      </w:r>
      <w:r w:rsidR="00845C50" w:rsidRPr="00A73418">
        <w:t xml:space="preserve"> a </w:t>
      </w:r>
      <w:r w:rsidRPr="00A73418">
        <w:t>to</w:t>
      </w:r>
      <w:r w:rsidR="00092CC9" w:rsidRPr="00A73418">
        <w:t xml:space="preserve"> v </w:t>
      </w:r>
      <w:r w:rsidRPr="00A73418">
        <w:t>posledních 10 letech před zahájením zadávacího řízení;</w:t>
      </w:r>
    </w:p>
    <w:p w14:paraId="00A97E37" w14:textId="7B1C8A25" w:rsidR="0035531B" w:rsidRPr="00A81FBB" w:rsidRDefault="0035531B" w:rsidP="005718EE">
      <w:pPr>
        <w:pStyle w:val="Odstavec1-1a"/>
        <w:spacing w:before="120"/>
        <w:rPr>
          <w:b/>
        </w:rPr>
      </w:pPr>
      <w:r w:rsidRPr="00A81FBB">
        <w:rPr>
          <w:b/>
        </w:rPr>
        <w:t>specialista (vedoucí prací) na mosty</w:t>
      </w:r>
      <w:r w:rsidR="00A81FBB">
        <w:rPr>
          <w:b/>
        </w:rPr>
        <w:t>/propustky</w:t>
      </w:r>
      <w:r w:rsidR="00845C50" w:rsidRPr="00A81FBB">
        <w:rPr>
          <w:b/>
        </w:rPr>
        <w:t xml:space="preserve"> </w:t>
      </w:r>
    </w:p>
    <w:p w14:paraId="36E491D1" w14:textId="0DB35025" w:rsidR="0035531B" w:rsidRPr="00A81FBB" w:rsidRDefault="0035531B" w:rsidP="008B2021">
      <w:pPr>
        <w:pStyle w:val="Odrka1-2-"/>
      </w:pPr>
      <w:r w:rsidRPr="00A81FBB">
        <w:t>nejméně 5 let praxe</w:t>
      </w:r>
      <w:r w:rsidR="00092CC9" w:rsidRPr="00A81FBB">
        <w:t xml:space="preserve"> v </w:t>
      </w:r>
      <w:r w:rsidRPr="00A81FBB">
        <w:t xml:space="preserve">oboru své specializace </w:t>
      </w:r>
      <w:r w:rsidR="0084414D" w:rsidRPr="00A81FBB">
        <w:t>(mosty</w:t>
      </w:r>
      <w:r w:rsidR="00A81FBB">
        <w:t>, propustky</w:t>
      </w:r>
      <w:r w:rsidR="0084414D" w:rsidRPr="00A81FBB">
        <w:t xml:space="preserve">) </w:t>
      </w:r>
      <w:r w:rsidRPr="00A81FBB">
        <w:t>při provádění staveb;</w:t>
      </w:r>
    </w:p>
    <w:p w14:paraId="79BAC564" w14:textId="4030DDDB" w:rsidR="0035531B" w:rsidRPr="00A74FDD" w:rsidRDefault="0035531B" w:rsidP="008B2021">
      <w:pPr>
        <w:pStyle w:val="Odrka1-2-"/>
      </w:pPr>
      <w:r w:rsidRPr="001A04C4">
        <w:t>zkušenost</w:t>
      </w:r>
      <w:r w:rsidR="00845C50" w:rsidRPr="001A04C4">
        <w:t xml:space="preserve"> s </w:t>
      </w:r>
      <w:r w:rsidRPr="001A04C4">
        <w:t xml:space="preserve">realizací alespoň jedné </w:t>
      </w:r>
      <w:proofErr w:type="gramStart"/>
      <w:r w:rsidRPr="001A04C4">
        <w:t>zakázky - stavby</w:t>
      </w:r>
      <w:proofErr w:type="gramEnd"/>
      <w:r w:rsidRPr="001A04C4">
        <w:t xml:space="preserve"> železničních drah, jež zahrnovala novostavbu</w:t>
      </w:r>
      <w:r w:rsidR="006B3030" w:rsidRPr="001A04C4">
        <w:t>,</w:t>
      </w:r>
      <w:r w:rsidRPr="001A04C4">
        <w:t xml:space="preserve"> rekonstrukci</w:t>
      </w:r>
      <w:r w:rsidR="006B3030" w:rsidRPr="001A04C4">
        <w:t xml:space="preserve"> nebo opravu</w:t>
      </w:r>
      <w:r w:rsidRPr="001A04C4">
        <w:t xml:space="preserve"> železničního mostu/mostů</w:t>
      </w:r>
      <w:r w:rsidR="00092CC9" w:rsidRPr="001A04C4">
        <w:t xml:space="preserve"> </w:t>
      </w:r>
      <w:r w:rsidR="001A04C4" w:rsidRPr="001A04C4">
        <w:t xml:space="preserve">nebo propustku/propustků </w:t>
      </w:r>
      <w:r w:rsidR="00092CC9" w:rsidRPr="001A04C4">
        <w:t>v </w:t>
      </w:r>
      <w:r w:rsidRPr="001A04C4">
        <w:t xml:space="preserve">souhrnné hodnotě nejméně </w:t>
      </w:r>
      <w:r w:rsidR="001A04C4" w:rsidRPr="001A04C4">
        <w:t>4 mil.</w:t>
      </w:r>
      <w:r w:rsidRPr="001A04C4">
        <w:t xml:space="preserve"> Kč bez DPH (částka Kč se vztahuje</w:t>
      </w:r>
      <w:r w:rsidR="00BC6D2B" w:rsidRPr="001A04C4">
        <w:t xml:space="preserve"> k </w:t>
      </w:r>
      <w:r w:rsidRPr="001A04C4">
        <w:t>hodnotě novostavby</w:t>
      </w:r>
      <w:r w:rsidR="0040352D" w:rsidRPr="001A04C4">
        <w:t>,</w:t>
      </w:r>
      <w:r w:rsidRPr="001A04C4">
        <w:t xml:space="preserve"> </w:t>
      </w:r>
      <w:r w:rsidR="0005476A" w:rsidRPr="001A04C4">
        <w:t xml:space="preserve">rekonstrukce, opravy nebo údržby </w:t>
      </w:r>
      <w:r w:rsidRPr="001A04C4">
        <w:t>železničního mostu/mostů</w:t>
      </w:r>
      <w:r w:rsidR="001A04C4" w:rsidRPr="001A04C4">
        <w:t xml:space="preserve"> nebo propustku/propustků</w:t>
      </w:r>
      <w:r w:rsidRPr="001A04C4">
        <w:t>, nikoli</w:t>
      </w:r>
      <w:r w:rsidR="00BC6D2B" w:rsidRPr="001A04C4">
        <w:t xml:space="preserve"> k </w:t>
      </w:r>
      <w:r w:rsidRPr="001A04C4">
        <w:t>hodnotě zakázky jako celku),</w:t>
      </w:r>
      <w:r w:rsidR="00845C50" w:rsidRPr="001A04C4">
        <w:t xml:space="preserve"> a </w:t>
      </w:r>
      <w:r w:rsidRPr="001A04C4">
        <w:t>to</w:t>
      </w:r>
      <w:r w:rsidR="00092CC9" w:rsidRPr="001A04C4">
        <w:t xml:space="preserve"> v </w:t>
      </w:r>
      <w:r w:rsidRPr="001A04C4">
        <w:t xml:space="preserve">posledních 10 letech před zahájením zadávacího </w:t>
      </w:r>
      <w:r w:rsidRPr="00A74FDD">
        <w:t>řízení;</w:t>
      </w:r>
    </w:p>
    <w:p w14:paraId="0D338358" w14:textId="7552559C" w:rsidR="0035531B" w:rsidRPr="00A74FDD" w:rsidRDefault="0035531B" w:rsidP="008B2021">
      <w:pPr>
        <w:pStyle w:val="Odrka1-2-"/>
      </w:pPr>
      <w:r w:rsidRPr="00A74FDD">
        <w:t>musí předložit doklad</w:t>
      </w:r>
      <w:r w:rsidR="00092CC9" w:rsidRPr="00A74FDD">
        <w:t xml:space="preserve"> o </w:t>
      </w:r>
      <w:r w:rsidRPr="00A74FDD">
        <w:t>autorizaci</w:t>
      </w:r>
      <w:r w:rsidR="00092CC9" w:rsidRPr="00A74FDD">
        <w:t xml:space="preserve"> v </w:t>
      </w:r>
      <w:r w:rsidRPr="00A74FDD">
        <w:t>rozsahu dle § 5 odst. 3 písm. d) autorizačního zákona, tedy</w:t>
      </w:r>
      <w:r w:rsidR="00092CC9" w:rsidRPr="00A74FDD">
        <w:t xml:space="preserve"> v </w:t>
      </w:r>
      <w:r w:rsidRPr="00A74FDD">
        <w:t>oboru mosty</w:t>
      </w:r>
      <w:r w:rsidR="00845C50" w:rsidRPr="00A74FDD">
        <w:t xml:space="preserve"> a </w:t>
      </w:r>
      <w:r w:rsidRPr="00A74FDD">
        <w:t>inženýrské konstrukce;</w:t>
      </w:r>
    </w:p>
    <w:p w14:paraId="0C427DBF" w14:textId="77777777" w:rsidR="0035531B" w:rsidRPr="00630462" w:rsidRDefault="0035531B" w:rsidP="005718EE">
      <w:pPr>
        <w:pStyle w:val="Odstavec1-1a"/>
        <w:spacing w:before="120"/>
        <w:rPr>
          <w:rStyle w:val="Tun9b"/>
        </w:rPr>
      </w:pPr>
      <w:r w:rsidRPr="00630462">
        <w:rPr>
          <w:rStyle w:val="Tun9b"/>
        </w:rPr>
        <w:t>specialista (vedoucí prací) na zabezpečovací zařízení</w:t>
      </w:r>
    </w:p>
    <w:p w14:paraId="13950D93" w14:textId="77777777" w:rsidR="0035531B" w:rsidRPr="00F15913" w:rsidRDefault="0035531B" w:rsidP="008B2021">
      <w:pPr>
        <w:pStyle w:val="Odrka1-2-"/>
      </w:pPr>
      <w:r w:rsidRPr="00F15913">
        <w:t>nejméně 5 let praxe</w:t>
      </w:r>
      <w:r w:rsidR="00092CC9" w:rsidRPr="00F15913">
        <w:t xml:space="preserve"> v </w:t>
      </w:r>
      <w:r w:rsidRPr="00F15913">
        <w:t xml:space="preserve">oboru své specializace </w:t>
      </w:r>
      <w:r w:rsidR="0084414D" w:rsidRPr="00F15913">
        <w:t xml:space="preserve">(zabezpečovací zařízení) </w:t>
      </w:r>
      <w:r w:rsidRPr="00F15913">
        <w:t>při provádění staveb;</w:t>
      </w:r>
    </w:p>
    <w:p w14:paraId="3CC607E0" w14:textId="3A6A4E8A" w:rsidR="0035531B" w:rsidRPr="00A74FDD" w:rsidRDefault="0035531B" w:rsidP="008B2021">
      <w:pPr>
        <w:pStyle w:val="Odrka1-2-"/>
      </w:pPr>
      <w:r w:rsidRPr="00630462">
        <w:t>zkušenost</w:t>
      </w:r>
      <w:r w:rsidR="00845C50" w:rsidRPr="00630462">
        <w:t xml:space="preserve"> s </w:t>
      </w:r>
      <w:r w:rsidRPr="00630462">
        <w:t xml:space="preserve">realizací alespoň jedné </w:t>
      </w:r>
      <w:proofErr w:type="gramStart"/>
      <w:r w:rsidRPr="00630462">
        <w:t>zakázky - stavby</w:t>
      </w:r>
      <w:proofErr w:type="gramEnd"/>
      <w:r w:rsidRPr="00630462">
        <w:t xml:space="preserve"> železničních drah, jež zahrnovala novostavbu</w:t>
      </w:r>
      <w:r w:rsidR="00370F1F" w:rsidRPr="00630462">
        <w:t>,</w:t>
      </w:r>
      <w:r w:rsidRPr="00630462">
        <w:t xml:space="preserve"> </w:t>
      </w:r>
      <w:r w:rsidR="0005476A" w:rsidRPr="00630462">
        <w:t xml:space="preserve">rekonstrukci, opravu nebo údržbu </w:t>
      </w:r>
      <w:r w:rsidRPr="00630462">
        <w:t>zabezpečovacího zařízení železničních drah na trati</w:t>
      </w:r>
      <w:r w:rsidR="00845C50" w:rsidRPr="00630462">
        <w:t xml:space="preserve"> s</w:t>
      </w:r>
      <w:r w:rsidR="00115DD3" w:rsidRPr="00630462">
        <w:t>e souhrnnou</w:t>
      </w:r>
      <w:r w:rsidR="00845C50" w:rsidRPr="00630462">
        <w:t> </w:t>
      </w:r>
      <w:r w:rsidRPr="00630462">
        <w:t xml:space="preserve">délkou traťového úseku nejméně </w:t>
      </w:r>
      <w:r w:rsidR="00630462" w:rsidRPr="00630462">
        <w:t>2</w:t>
      </w:r>
      <w:r w:rsidRPr="00630462">
        <w:t xml:space="preserve"> km,</w:t>
      </w:r>
      <w:r w:rsidR="00845C50" w:rsidRPr="00630462">
        <w:t xml:space="preserve"> a </w:t>
      </w:r>
      <w:r w:rsidRPr="00630462">
        <w:t>to</w:t>
      </w:r>
      <w:r w:rsidR="00092CC9" w:rsidRPr="00630462">
        <w:t xml:space="preserve"> v </w:t>
      </w:r>
      <w:r w:rsidRPr="00630462">
        <w:t xml:space="preserve">hodnotě nejméně </w:t>
      </w:r>
      <w:r w:rsidR="00630462" w:rsidRPr="00630462">
        <w:t>3 mil.</w:t>
      </w:r>
      <w:r w:rsidRPr="00630462">
        <w:t xml:space="preserve"> Kč bez DPH (částka Kč se vztahuje</w:t>
      </w:r>
      <w:r w:rsidR="00BC6D2B" w:rsidRPr="00630462">
        <w:t xml:space="preserve"> k </w:t>
      </w:r>
      <w:r w:rsidRPr="00630462">
        <w:t>hodnotě novostavby</w:t>
      </w:r>
      <w:r w:rsidR="0040352D" w:rsidRPr="00630462">
        <w:t>,</w:t>
      </w:r>
      <w:r w:rsidRPr="00630462">
        <w:t xml:space="preserve"> rekonstrukce</w:t>
      </w:r>
      <w:r w:rsidR="0005476A" w:rsidRPr="00630462">
        <w:t xml:space="preserve">, </w:t>
      </w:r>
      <w:r w:rsidR="0040352D" w:rsidRPr="00630462">
        <w:t>opravy</w:t>
      </w:r>
      <w:r w:rsidRPr="00630462">
        <w:t xml:space="preserve"> </w:t>
      </w:r>
      <w:r w:rsidR="0005476A" w:rsidRPr="00630462">
        <w:t xml:space="preserve">nebo údržby </w:t>
      </w:r>
      <w:r w:rsidRPr="00A74FDD">
        <w:t>zabezpečovacího zařízení železničních drah, nikoli</w:t>
      </w:r>
      <w:r w:rsidR="00BC6D2B" w:rsidRPr="00A74FDD">
        <w:t xml:space="preserve"> k </w:t>
      </w:r>
      <w:r w:rsidRPr="00A74FDD">
        <w:t>hodnotě zakázky jako celku),</w:t>
      </w:r>
      <w:r w:rsidR="00845C50" w:rsidRPr="00A74FDD">
        <w:t xml:space="preserve"> a </w:t>
      </w:r>
      <w:r w:rsidRPr="00A74FDD">
        <w:t>to</w:t>
      </w:r>
      <w:r w:rsidR="00092CC9" w:rsidRPr="00A74FDD">
        <w:t xml:space="preserve"> v </w:t>
      </w:r>
      <w:r w:rsidRPr="00A74FDD">
        <w:t>posledních 10 letech před zahájením zadávacího řízení;</w:t>
      </w:r>
    </w:p>
    <w:p w14:paraId="477FF6BE" w14:textId="2027FC21" w:rsidR="0035531B" w:rsidRPr="00A74FDD" w:rsidRDefault="0035531B" w:rsidP="008B2021">
      <w:pPr>
        <w:pStyle w:val="Odrka1-2-"/>
      </w:pPr>
      <w:r w:rsidRPr="00A74FDD">
        <w:t>musí předložit doklad</w:t>
      </w:r>
      <w:r w:rsidR="00092CC9" w:rsidRPr="00A74FDD">
        <w:t xml:space="preserve"> o </w:t>
      </w:r>
      <w:r w:rsidRPr="00A74FDD">
        <w:t>autorizaci</w:t>
      </w:r>
      <w:r w:rsidR="00092CC9" w:rsidRPr="00A74FDD">
        <w:t xml:space="preserve"> v </w:t>
      </w:r>
      <w:r w:rsidRPr="00A74FDD">
        <w:t>rozsahu dle § 5 odst. 3 písm. e) autorizačního zákona, tedy</w:t>
      </w:r>
      <w:r w:rsidR="00092CC9" w:rsidRPr="00A74FDD">
        <w:t xml:space="preserve"> v </w:t>
      </w:r>
      <w:r w:rsidRPr="00A74FDD">
        <w:t>oboru technologická zařízení staveb;</w:t>
      </w:r>
    </w:p>
    <w:p w14:paraId="1329B823" w14:textId="77777777" w:rsidR="0035531B" w:rsidRPr="005718EE" w:rsidRDefault="0035531B" w:rsidP="005718EE">
      <w:pPr>
        <w:pStyle w:val="Odstavec1-1a"/>
        <w:spacing w:before="120"/>
        <w:rPr>
          <w:rStyle w:val="Tun9b"/>
        </w:rPr>
      </w:pPr>
      <w:r w:rsidRPr="005718EE">
        <w:rPr>
          <w:rStyle w:val="Tun9b"/>
        </w:rPr>
        <w:t>specialista (vedoucí prací) na sdělovací zařízení</w:t>
      </w:r>
    </w:p>
    <w:p w14:paraId="3B272B16" w14:textId="77777777" w:rsidR="0035531B" w:rsidRPr="00F15913" w:rsidRDefault="0035531B" w:rsidP="008B2021">
      <w:pPr>
        <w:pStyle w:val="Odrka1-2-"/>
      </w:pPr>
      <w:r w:rsidRPr="00F15913">
        <w:t>nejméně 5 let praxe</w:t>
      </w:r>
      <w:r w:rsidR="00092CC9" w:rsidRPr="00F15913">
        <w:t xml:space="preserve"> v </w:t>
      </w:r>
      <w:r w:rsidRPr="00F15913">
        <w:t xml:space="preserve">oboru své specializace </w:t>
      </w:r>
      <w:r w:rsidR="0084414D" w:rsidRPr="00F15913">
        <w:t xml:space="preserve">(sdělovací zařízení) </w:t>
      </w:r>
      <w:r w:rsidRPr="00F15913">
        <w:t>při provádění staveb;</w:t>
      </w:r>
    </w:p>
    <w:p w14:paraId="68ACB804" w14:textId="28C9E547" w:rsidR="0035531B" w:rsidRPr="00A74FDD" w:rsidRDefault="0035531B" w:rsidP="008B2021">
      <w:pPr>
        <w:pStyle w:val="Odrka1-2-"/>
      </w:pPr>
      <w:r w:rsidRPr="00630462">
        <w:t>zkušenost</w:t>
      </w:r>
      <w:r w:rsidR="00845C50" w:rsidRPr="00630462">
        <w:t xml:space="preserve"> s </w:t>
      </w:r>
      <w:r w:rsidRPr="00630462">
        <w:t xml:space="preserve">realizací alespoň jedné </w:t>
      </w:r>
      <w:proofErr w:type="gramStart"/>
      <w:r w:rsidRPr="00630462">
        <w:t>zakázky - stavby</w:t>
      </w:r>
      <w:proofErr w:type="gramEnd"/>
      <w:r w:rsidRPr="00630462">
        <w:t xml:space="preserve"> železničních drah, jež zahrnovala novostavbu</w:t>
      </w:r>
      <w:r w:rsidR="00370F1F" w:rsidRPr="00630462">
        <w:t>,</w:t>
      </w:r>
      <w:r w:rsidRPr="00630462">
        <w:t xml:space="preserve"> </w:t>
      </w:r>
      <w:r w:rsidR="0005476A" w:rsidRPr="00630462">
        <w:t xml:space="preserve">rekonstrukci, opravu nebo údržbu </w:t>
      </w:r>
      <w:r w:rsidRPr="00630462">
        <w:t>sdělovacího zařízení železničních drah</w:t>
      </w:r>
      <w:r w:rsidR="00092CC9" w:rsidRPr="00630462">
        <w:t xml:space="preserve"> v </w:t>
      </w:r>
      <w:r w:rsidRPr="00630462">
        <w:t xml:space="preserve">hodnotě nejméně </w:t>
      </w:r>
      <w:r w:rsidR="00630462" w:rsidRPr="00630462">
        <w:t>2 mil.</w:t>
      </w:r>
      <w:r w:rsidRPr="00630462">
        <w:t xml:space="preserve"> Kč bez DPH (částka Kč se vztahuje</w:t>
      </w:r>
      <w:r w:rsidR="00BC6D2B" w:rsidRPr="00630462">
        <w:t xml:space="preserve"> k </w:t>
      </w:r>
      <w:r w:rsidRPr="00630462">
        <w:t>hodnotě novostavby</w:t>
      </w:r>
      <w:r w:rsidR="0040352D" w:rsidRPr="00630462">
        <w:t>,</w:t>
      </w:r>
      <w:r w:rsidRPr="00630462">
        <w:t xml:space="preserve"> </w:t>
      </w:r>
      <w:r w:rsidR="00E20769" w:rsidRPr="00630462">
        <w:t xml:space="preserve">rekonstrukce, opravy nebo údržby </w:t>
      </w:r>
      <w:r w:rsidRPr="00630462">
        <w:t>sdělovacího zařízení železničních drah, nikoli</w:t>
      </w:r>
      <w:r w:rsidR="00BC6D2B" w:rsidRPr="00630462">
        <w:t xml:space="preserve"> k </w:t>
      </w:r>
      <w:r w:rsidRPr="00630462">
        <w:t>hodnotě zakázky jako celku),</w:t>
      </w:r>
      <w:r w:rsidR="00845C50" w:rsidRPr="00630462">
        <w:t xml:space="preserve"> a </w:t>
      </w:r>
      <w:r w:rsidRPr="00630462">
        <w:t>to</w:t>
      </w:r>
      <w:r w:rsidR="00092CC9" w:rsidRPr="00630462">
        <w:t xml:space="preserve"> v </w:t>
      </w:r>
      <w:r w:rsidRPr="00630462">
        <w:t xml:space="preserve">posledních 10 </w:t>
      </w:r>
      <w:r w:rsidRPr="00A74FDD">
        <w:t>letech před zahájením zadávacího řízení;</w:t>
      </w:r>
    </w:p>
    <w:p w14:paraId="451C672A" w14:textId="39004EB0" w:rsidR="0035531B" w:rsidRPr="00A74FDD" w:rsidRDefault="0035531B" w:rsidP="008B2021">
      <w:pPr>
        <w:pStyle w:val="Odrka1-2-"/>
      </w:pPr>
      <w:r w:rsidRPr="00A74FDD">
        <w:t>musí předložit doklad</w:t>
      </w:r>
      <w:r w:rsidR="00092CC9" w:rsidRPr="00A74FDD">
        <w:t xml:space="preserve"> o </w:t>
      </w:r>
      <w:r w:rsidRPr="00A74FDD">
        <w:t>autorizaci</w:t>
      </w:r>
      <w:r w:rsidR="00092CC9" w:rsidRPr="00A74FDD">
        <w:t xml:space="preserve"> v </w:t>
      </w:r>
      <w:r w:rsidRPr="00A74FDD">
        <w:t>rozsahu dle § 5 odst. 3 písm. e) autorizačního zákona, tedy</w:t>
      </w:r>
      <w:r w:rsidR="00092CC9" w:rsidRPr="00A74FDD">
        <w:t xml:space="preserve"> v </w:t>
      </w:r>
      <w:r w:rsidRPr="00A74FDD">
        <w:t>oboru technologická zařízení staveb;</w:t>
      </w:r>
    </w:p>
    <w:p w14:paraId="35DA5609" w14:textId="74662F51" w:rsidR="0035531B" w:rsidRPr="008B2021" w:rsidRDefault="0035531B" w:rsidP="002B3FAA">
      <w:pPr>
        <w:pStyle w:val="Odrka1-2-"/>
        <w:numPr>
          <w:ilvl w:val="0"/>
          <w:numId w:val="0"/>
        </w:numPr>
        <w:ind w:left="1531"/>
        <w:rPr>
          <w:highlight w:val="green"/>
        </w:rPr>
      </w:pPr>
    </w:p>
    <w:p w14:paraId="209AC323" w14:textId="5D92C9B3" w:rsidR="0035531B" w:rsidRPr="00F15913" w:rsidRDefault="00F07EA6" w:rsidP="008B2021">
      <w:pPr>
        <w:pStyle w:val="Odstavec1-1a"/>
        <w:rPr>
          <w:rStyle w:val="Tun9b"/>
        </w:rPr>
      </w:pPr>
      <w:r w:rsidRPr="00F15913">
        <w:rPr>
          <w:rStyle w:val="Tun9b"/>
        </w:rPr>
        <w:t>autorizovaný/</w:t>
      </w:r>
      <w:r w:rsidR="0035531B" w:rsidRPr="00F15913">
        <w:rPr>
          <w:rStyle w:val="Tun9b"/>
        </w:rPr>
        <w:t>úředně oprávněný zeměměřický inženýr</w:t>
      </w:r>
    </w:p>
    <w:p w14:paraId="4D20CFB0" w14:textId="3C60E2CF" w:rsidR="00F07EA6" w:rsidRPr="00EF7ED9" w:rsidRDefault="00F07EA6" w:rsidP="008B2021">
      <w:pPr>
        <w:pStyle w:val="Odrka1-2-"/>
      </w:pPr>
      <w:bookmarkStart w:id="23" w:name="_Hlk202341966"/>
      <w:bookmarkStart w:id="24" w:name="_Hlk155351653"/>
      <w:r w:rsidRPr="00145C85">
        <w:rPr>
          <w:u w:val="single"/>
        </w:rPr>
        <w:t xml:space="preserve">musí předložit doklad o autorizaci v rozsahu dle § 16f odst. 1 písm. a) </w:t>
      </w:r>
      <w:proofErr w:type="gramStart"/>
      <w:r w:rsidRPr="00145C85">
        <w:rPr>
          <w:u w:val="single"/>
        </w:rPr>
        <w:t>a</w:t>
      </w:r>
      <w:r w:rsidR="00121897" w:rsidRPr="00145C85">
        <w:rPr>
          <w:u w:val="single"/>
        </w:rPr>
        <w:t xml:space="preserve"> </w:t>
      </w:r>
      <w:r w:rsidRPr="00145C85">
        <w:rPr>
          <w:u w:val="single"/>
        </w:rPr>
        <w:t> c</w:t>
      </w:r>
      <w:proofErr w:type="gramEnd"/>
      <w:r w:rsidRPr="00145C85">
        <w:rPr>
          <w:u w:val="single"/>
        </w:rPr>
        <w:t>) zákona</w:t>
      </w:r>
      <w:r w:rsidR="006E0272" w:rsidRPr="00145C85">
        <w:rPr>
          <w:u w:val="single"/>
        </w:rPr>
        <w:t xml:space="preserve"> </w:t>
      </w:r>
      <w:r w:rsidRPr="00145C85">
        <w:rPr>
          <w:u w:val="single"/>
        </w:rPr>
        <w:t xml:space="preserve">o zeměměřictví. Za doklad o autorizaci dle tohoto odstavce se považuje i doklad o úředním oprávnění dle § 13 odst. 1 písm. a) a c) zákona </w:t>
      </w:r>
      <w:r w:rsidR="002855FE" w:rsidRPr="00145C85">
        <w:rPr>
          <w:u w:val="single"/>
        </w:rPr>
        <w:t xml:space="preserve">o </w:t>
      </w:r>
      <w:r w:rsidRPr="00145C85">
        <w:rPr>
          <w:u w:val="single"/>
        </w:rPr>
        <w:t>zeměměřictví</w:t>
      </w:r>
      <w:r w:rsidR="002855FE" w:rsidRPr="00145C85">
        <w:rPr>
          <w:u w:val="single"/>
        </w:rPr>
        <w:t xml:space="preserve">, </w:t>
      </w:r>
      <w:r w:rsidRPr="00145C85">
        <w:rPr>
          <w:u w:val="single"/>
        </w:rPr>
        <w:t>ve znění platném do 30.6.2023</w:t>
      </w:r>
      <w:bookmarkEnd w:id="23"/>
      <w:r w:rsidRPr="00EF7ED9">
        <w:t>; </w:t>
      </w:r>
    </w:p>
    <w:bookmarkEnd w:id="24"/>
    <w:p w14:paraId="72F3AEFD" w14:textId="3FFB6058" w:rsidR="0035531B" w:rsidRPr="00F15913" w:rsidRDefault="0035531B" w:rsidP="008B2021">
      <w:pPr>
        <w:pStyle w:val="Odrka1-2-"/>
      </w:pPr>
      <w:r w:rsidRPr="00EF7ED9">
        <w:t>zkušenost</w:t>
      </w:r>
      <w:r w:rsidR="00845C50" w:rsidRPr="00EF7ED9">
        <w:t xml:space="preserve"> s </w:t>
      </w:r>
      <w:r w:rsidRPr="00EF7ED9">
        <w:t xml:space="preserve">realizací alespoň jedné </w:t>
      </w:r>
      <w:proofErr w:type="gramStart"/>
      <w:r w:rsidRPr="00EF7ED9">
        <w:t>zakázky</w:t>
      </w:r>
      <w:r w:rsidRPr="00F15913">
        <w:t xml:space="preserve"> - dopravní</w:t>
      </w:r>
      <w:proofErr w:type="gramEnd"/>
      <w:r w:rsidRPr="00F15913">
        <w:t xml:space="preserve"> stavby</w:t>
      </w:r>
      <w:r w:rsidR="00092CC9" w:rsidRPr="00F15913">
        <w:t xml:space="preserve"> v </w:t>
      </w:r>
      <w:r w:rsidRPr="00F15913">
        <w:t xml:space="preserve">hodnotě nejméně </w:t>
      </w:r>
      <w:r w:rsidR="00A22BDF">
        <w:t>11 mil.</w:t>
      </w:r>
      <w:r w:rsidRPr="00F15913">
        <w:t xml:space="preserve"> Kč bez DPH, jejímž předmětem bylo mj. ověřování zeměměřických činností při novostavbě</w:t>
      </w:r>
      <w:r w:rsidR="00370F1F" w:rsidRPr="00F15913">
        <w:t>,</w:t>
      </w:r>
      <w:r w:rsidRPr="00F15913">
        <w:t xml:space="preserve"> rekonstrukci </w:t>
      </w:r>
      <w:r w:rsidR="00370F1F" w:rsidRPr="00F15913">
        <w:t xml:space="preserve">nebo opravě </w:t>
      </w:r>
      <w:r w:rsidRPr="00F15913">
        <w:t>dopravní stavby,</w:t>
      </w:r>
      <w:r w:rsidR="00845C50" w:rsidRPr="00F15913">
        <w:t xml:space="preserve"> a </w:t>
      </w:r>
      <w:r w:rsidRPr="00F15913">
        <w:t>to</w:t>
      </w:r>
      <w:r w:rsidR="00092CC9" w:rsidRPr="00F15913">
        <w:t xml:space="preserve"> v </w:t>
      </w:r>
      <w:r w:rsidRPr="00F15913">
        <w:t>posledních 10 letech před zahájením zadávacího řízení</w:t>
      </w:r>
      <w:r w:rsidR="00476957" w:rsidRPr="00F15913">
        <w:t>.</w:t>
      </w:r>
    </w:p>
    <w:p w14:paraId="7070F4B6" w14:textId="77777777" w:rsidR="00EE2244" w:rsidRDefault="00EE2244" w:rsidP="00EE2244">
      <w:pPr>
        <w:pStyle w:val="Odrka1-2-"/>
        <w:numPr>
          <w:ilvl w:val="0"/>
          <w:numId w:val="0"/>
        </w:numPr>
        <w:ind w:left="1531"/>
        <w:rPr>
          <w:highlight w:val="green"/>
        </w:rPr>
      </w:pPr>
    </w:p>
    <w:p w14:paraId="3868D710" w14:textId="239FDAF5"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w:t>
      </w:r>
      <w:r>
        <w:t xml:space="preserve">ve funkci příslušného specialisty nebo ve funkci stavbyvedoucího nebo zástupce stavbyvedoucího </w:t>
      </w:r>
      <w:r>
        <w:lastRenderedPageBreak/>
        <w:t>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466DABC"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72CD0E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BE9E661" w:rsidR="0035531B" w:rsidRDefault="0035531B" w:rsidP="008B2021">
      <w:pPr>
        <w:pStyle w:val="Textbezslovn"/>
      </w:pPr>
      <w:r>
        <w:t>V případě, že je</w:t>
      </w:r>
      <w:r w:rsidR="00092CC9">
        <w:t xml:space="preserve"> v </w:t>
      </w:r>
      <w:r>
        <w:t xml:space="preserve">seznamu členů odborného personálu dodavatele ve funkci </w:t>
      </w:r>
      <w:r w:rsidR="00F07EA6">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F07EA6">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F07EA6">
        <w:t>§ 16f odst.</w:t>
      </w:r>
      <w:r w:rsidR="002855FE">
        <w:t xml:space="preserve"> </w:t>
      </w:r>
      <w:r w:rsidR="00F07EA6">
        <w:t xml:space="preserve">1, resp. </w:t>
      </w:r>
      <w:r w:rsidR="00BB4AF2">
        <w:t>§ 13 odst. 1 zák</w:t>
      </w:r>
      <w:r w:rsidR="002855FE">
        <w:t>ona o</w:t>
      </w:r>
      <w:r w:rsidR="00092CC9">
        <w:t> </w:t>
      </w:r>
      <w:r w:rsidR="002855FE">
        <w:t>zeměměřictví</w:t>
      </w:r>
      <w:r>
        <w:t>).</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67F38F20" w14:textId="77777777" w:rsidR="005F5E6C" w:rsidRPr="009C6A63" w:rsidRDefault="005F5E6C" w:rsidP="005F5E6C">
      <w:pPr>
        <w:pStyle w:val="Textbezslovn"/>
      </w:pPr>
      <w:r w:rsidRPr="009C6A63">
        <w:t>Zadavatel požaduje prokázání odborné způsobilosti v souladu s předpisem SŽ Zam1 a stanovuje osoby dodavatele a jejich počet, u kterých je odborná způsobilost požadována, včetně uvedení typu (čísla) zkoušky.</w:t>
      </w:r>
    </w:p>
    <w:tbl>
      <w:tblPr>
        <w:tblW w:w="467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0"/>
        <w:gridCol w:w="3159"/>
      </w:tblGrid>
      <w:tr w:rsidR="009C6A63" w:rsidRPr="009C6A63" w14:paraId="0ED6E1ED"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05C6A462" w14:textId="77777777" w:rsidR="005F5E6C" w:rsidRPr="009C6A63" w:rsidRDefault="005F5E6C" w:rsidP="00710C44">
            <w:pPr>
              <w:pStyle w:val="Textbezslovn"/>
              <w:ind w:left="0"/>
              <w:rPr>
                <w:b/>
              </w:rPr>
            </w:pPr>
            <w:r w:rsidRPr="009C6A63">
              <w:rPr>
                <w:b/>
              </w:rPr>
              <w:t>Typ předepsané zkoušky dle SŽ Zam1</w:t>
            </w:r>
          </w:p>
        </w:tc>
        <w:tc>
          <w:tcPr>
            <w:tcW w:w="1943" w:type="pct"/>
            <w:tcBorders>
              <w:top w:val="single" w:sz="4" w:space="0" w:color="auto"/>
              <w:left w:val="single" w:sz="4" w:space="0" w:color="auto"/>
              <w:bottom w:val="single" w:sz="4" w:space="0" w:color="auto"/>
              <w:right w:val="single" w:sz="4" w:space="0" w:color="auto"/>
            </w:tcBorders>
          </w:tcPr>
          <w:p w14:paraId="309CEA57" w14:textId="12032F0E" w:rsidR="005F5E6C" w:rsidRPr="009C6A63" w:rsidRDefault="005F5E6C" w:rsidP="00064E12">
            <w:pPr>
              <w:pStyle w:val="Textbezslovn"/>
              <w:ind w:left="0"/>
              <w:jc w:val="left"/>
              <w:rPr>
                <w:b/>
                <w:bCs/>
              </w:rPr>
            </w:pPr>
            <w:r w:rsidRPr="009C6A63">
              <w:rPr>
                <w:b/>
                <w:bCs/>
              </w:rPr>
              <w:t>Počet odborně způsobilých osob</w:t>
            </w:r>
            <w:r w:rsidR="00064E12" w:rsidRPr="009C6A63">
              <w:rPr>
                <w:b/>
                <w:bCs/>
              </w:rPr>
              <w:t xml:space="preserve"> </w:t>
            </w:r>
            <w:r w:rsidRPr="009C6A63">
              <w:rPr>
                <w:b/>
                <w:bCs/>
              </w:rPr>
              <w:t>s požadovaným osvědčením</w:t>
            </w:r>
          </w:p>
        </w:tc>
      </w:tr>
      <w:tr w:rsidR="009C6A63" w:rsidRPr="009C6A63" w14:paraId="13CEF46E"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64A5FE2A" w14:textId="77777777" w:rsidR="005F5E6C" w:rsidRPr="009C6A63" w:rsidRDefault="005F5E6C" w:rsidP="00710C44">
            <w:pPr>
              <w:pStyle w:val="Textbezslovn"/>
              <w:ind w:left="0"/>
            </w:pPr>
            <w:r w:rsidRPr="009C6A63">
              <w:t>Činnosti na železničním spodku a svršku</w:t>
            </w:r>
          </w:p>
          <w:p w14:paraId="4F146C85" w14:textId="4831FB77" w:rsidR="005F5E6C" w:rsidRPr="009C6A63" w:rsidRDefault="005F5E6C" w:rsidP="00710C44">
            <w:pPr>
              <w:pStyle w:val="Textbezslovn"/>
              <w:ind w:left="0"/>
              <w:rPr>
                <w:b/>
              </w:rPr>
            </w:pPr>
            <w:r w:rsidRPr="009C6A63">
              <w:t>(Předpis SŽ Zam1, Příloha D)</w:t>
            </w:r>
          </w:p>
        </w:tc>
        <w:tc>
          <w:tcPr>
            <w:tcW w:w="1943" w:type="pct"/>
            <w:tcBorders>
              <w:top w:val="single" w:sz="4" w:space="0" w:color="auto"/>
              <w:left w:val="single" w:sz="4" w:space="0" w:color="auto"/>
              <w:bottom w:val="single" w:sz="4" w:space="0" w:color="auto"/>
              <w:right w:val="single" w:sz="4" w:space="0" w:color="auto"/>
            </w:tcBorders>
          </w:tcPr>
          <w:p w14:paraId="5D940D4C" w14:textId="77777777" w:rsidR="005F5E6C" w:rsidRPr="009C6A63" w:rsidRDefault="005F5E6C" w:rsidP="00710C44">
            <w:pPr>
              <w:pStyle w:val="Textbezslovn"/>
              <w:rPr>
                <w:b/>
                <w:bCs/>
              </w:rPr>
            </w:pPr>
          </w:p>
        </w:tc>
      </w:tr>
      <w:tr w:rsidR="009C6A63" w:rsidRPr="009C6A63" w14:paraId="157E6E60" w14:textId="77777777" w:rsidTr="00710C44">
        <w:trPr>
          <w:trHeight w:val="346"/>
        </w:trPr>
        <w:tc>
          <w:tcPr>
            <w:tcW w:w="3057" w:type="pct"/>
            <w:tcBorders>
              <w:top w:val="single" w:sz="4" w:space="0" w:color="auto"/>
              <w:left w:val="single" w:sz="4" w:space="0" w:color="auto"/>
              <w:bottom w:val="single" w:sz="4" w:space="0" w:color="auto"/>
              <w:right w:val="single" w:sz="4" w:space="0" w:color="auto"/>
            </w:tcBorders>
          </w:tcPr>
          <w:p w14:paraId="0583CEF2" w14:textId="77777777" w:rsidR="005F5E6C" w:rsidRPr="009C6A63" w:rsidRDefault="005F5E6C" w:rsidP="00710C44">
            <w:pPr>
              <w:pStyle w:val="Textbezslovn"/>
              <w:ind w:left="0"/>
              <w:rPr>
                <w:b/>
              </w:rPr>
            </w:pPr>
            <w:r w:rsidRPr="009C6A63">
              <w:rPr>
                <w:b/>
              </w:rPr>
              <w:t>K-06</w:t>
            </w:r>
          </w:p>
        </w:tc>
        <w:tc>
          <w:tcPr>
            <w:tcW w:w="1943" w:type="pct"/>
            <w:tcBorders>
              <w:top w:val="single" w:sz="4" w:space="0" w:color="auto"/>
              <w:left w:val="single" w:sz="4" w:space="0" w:color="auto"/>
              <w:bottom w:val="single" w:sz="4" w:space="0" w:color="auto"/>
              <w:right w:val="single" w:sz="4" w:space="0" w:color="auto"/>
            </w:tcBorders>
          </w:tcPr>
          <w:p w14:paraId="2CA6C91F" w14:textId="77777777" w:rsidR="005F5E6C" w:rsidRPr="009C6A63" w:rsidRDefault="005F5E6C" w:rsidP="00710C44">
            <w:pPr>
              <w:pStyle w:val="Textbezslovn"/>
              <w:jc w:val="center"/>
              <w:rPr>
                <w:bCs/>
              </w:rPr>
            </w:pPr>
            <w:r w:rsidRPr="009C6A63">
              <w:rPr>
                <w:bCs/>
              </w:rPr>
              <w:t>3</w:t>
            </w:r>
          </w:p>
        </w:tc>
      </w:tr>
      <w:tr w:rsidR="009C6A63" w:rsidRPr="009C6A63" w14:paraId="0C948C38"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4D23E844" w14:textId="754B8599" w:rsidR="00064E12" w:rsidRPr="009C6A63" w:rsidRDefault="00064E12" w:rsidP="00064E12">
            <w:pPr>
              <w:pStyle w:val="Textbezslovn"/>
              <w:ind w:left="0"/>
            </w:pPr>
            <w:r w:rsidRPr="009C6A63">
              <w:rPr>
                <w:rFonts w:ascii="Verdana" w:eastAsia="Verdana" w:hAnsi="Verdana" w:cs="Times New Roman"/>
              </w:rPr>
              <w:t>Činnosti na stavbách mostních objektů a tunelů (Předpis SŽ Zam1, Příloha D)</w:t>
            </w:r>
          </w:p>
        </w:tc>
        <w:tc>
          <w:tcPr>
            <w:tcW w:w="1943" w:type="pct"/>
            <w:tcBorders>
              <w:top w:val="single" w:sz="4" w:space="0" w:color="auto"/>
              <w:left w:val="single" w:sz="4" w:space="0" w:color="auto"/>
              <w:bottom w:val="single" w:sz="4" w:space="0" w:color="auto"/>
              <w:right w:val="single" w:sz="4" w:space="0" w:color="auto"/>
            </w:tcBorders>
          </w:tcPr>
          <w:p w14:paraId="7592675F" w14:textId="77777777" w:rsidR="00064E12" w:rsidRPr="009C6A63" w:rsidRDefault="00064E12" w:rsidP="00064E12">
            <w:pPr>
              <w:pStyle w:val="Textbezslovn"/>
              <w:jc w:val="center"/>
              <w:rPr>
                <w:bCs/>
              </w:rPr>
            </w:pPr>
          </w:p>
        </w:tc>
      </w:tr>
      <w:tr w:rsidR="009C6A63" w:rsidRPr="009C6A63" w14:paraId="4A5C4840"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7F403651" w14:textId="6D513438" w:rsidR="00064E12" w:rsidRPr="009C6A63" w:rsidRDefault="00064E12" w:rsidP="00064E12">
            <w:pPr>
              <w:pStyle w:val="Textbezslovn"/>
              <w:ind w:left="0"/>
            </w:pPr>
            <w:r w:rsidRPr="009C6A63">
              <w:rPr>
                <w:rFonts w:ascii="Verdana" w:hAnsi="Verdana"/>
                <w:b/>
              </w:rPr>
              <w:t>M-02</w:t>
            </w:r>
          </w:p>
        </w:tc>
        <w:tc>
          <w:tcPr>
            <w:tcW w:w="1943" w:type="pct"/>
            <w:tcBorders>
              <w:top w:val="single" w:sz="4" w:space="0" w:color="auto"/>
              <w:left w:val="single" w:sz="4" w:space="0" w:color="auto"/>
              <w:bottom w:val="single" w:sz="4" w:space="0" w:color="auto"/>
              <w:right w:val="single" w:sz="4" w:space="0" w:color="auto"/>
            </w:tcBorders>
          </w:tcPr>
          <w:p w14:paraId="5D70C5AC" w14:textId="140FD8E5" w:rsidR="00064E12" w:rsidRPr="009C6A63" w:rsidRDefault="00064E12" w:rsidP="00064E12">
            <w:pPr>
              <w:pStyle w:val="Textbezslovn"/>
              <w:jc w:val="center"/>
              <w:rPr>
                <w:bCs/>
              </w:rPr>
            </w:pPr>
            <w:r w:rsidRPr="009C6A63">
              <w:rPr>
                <w:bCs/>
              </w:rPr>
              <w:t>1</w:t>
            </w:r>
          </w:p>
        </w:tc>
      </w:tr>
      <w:tr w:rsidR="009C6A63" w:rsidRPr="009C6A63" w14:paraId="11D0A4EB"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2E5D10A0" w14:textId="77777777" w:rsidR="00064E12" w:rsidRPr="009C6A63" w:rsidRDefault="00064E12" w:rsidP="00064E12">
            <w:pPr>
              <w:pStyle w:val="Textbezslovn"/>
              <w:ind w:left="0"/>
            </w:pPr>
            <w:r w:rsidRPr="009C6A63">
              <w:t>Činnosti při provozování drážní dopravy</w:t>
            </w:r>
          </w:p>
          <w:p w14:paraId="435382FF" w14:textId="77777777" w:rsidR="00064E12" w:rsidRPr="009C6A63" w:rsidRDefault="00064E12" w:rsidP="00064E12">
            <w:pPr>
              <w:pStyle w:val="Textbezslovn"/>
              <w:ind w:left="0"/>
              <w:rPr>
                <w:b/>
              </w:rPr>
            </w:pPr>
            <w:r w:rsidRPr="009C6A63">
              <w:t>(Předpis SŽ Zam1, Příloha F)</w:t>
            </w:r>
          </w:p>
        </w:tc>
        <w:tc>
          <w:tcPr>
            <w:tcW w:w="1943" w:type="pct"/>
            <w:tcBorders>
              <w:top w:val="single" w:sz="4" w:space="0" w:color="auto"/>
              <w:left w:val="single" w:sz="4" w:space="0" w:color="auto"/>
              <w:bottom w:val="single" w:sz="4" w:space="0" w:color="auto"/>
              <w:right w:val="single" w:sz="4" w:space="0" w:color="auto"/>
            </w:tcBorders>
          </w:tcPr>
          <w:p w14:paraId="75D5454D" w14:textId="77777777" w:rsidR="00064E12" w:rsidRPr="009C6A63" w:rsidRDefault="00064E12" w:rsidP="00064E12">
            <w:pPr>
              <w:pStyle w:val="Textbezslovn"/>
              <w:jc w:val="center"/>
              <w:rPr>
                <w:bCs/>
              </w:rPr>
            </w:pPr>
          </w:p>
        </w:tc>
      </w:tr>
      <w:tr w:rsidR="009C6A63" w:rsidRPr="009C6A63" w14:paraId="45998FBB"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0C538E49" w14:textId="77777777" w:rsidR="00064E12" w:rsidRPr="009C6A63" w:rsidRDefault="00064E12" w:rsidP="00064E12">
            <w:pPr>
              <w:pStyle w:val="Textbezslovn"/>
              <w:ind w:left="0"/>
              <w:rPr>
                <w:b/>
              </w:rPr>
            </w:pPr>
            <w:r w:rsidRPr="009C6A63">
              <w:rPr>
                <w:b/>
              </w:rPr>
              <w:t xml:space="preserve">D-04 </w:t>
            </w:r>
          </w:p>
        </w:tc>
        <w:tc>
          <w:tcPr>
            <w:tcW w:w="1943" w:type="pct"/>
            <w:tcBorders>
              <w:top w:val="single" w:sz="4" w:space="0" w:color="auto"/>
              <w:left w:val="single" w:sz="4" w:space="0" w:color="auto"/>
              <w:bottom w:val="single" w:sz="4" w:space="0" w:color="auto"/>
              <w:right w:val="single" w:sz="4" w:space="0" w:color="auto"/>
            </w:tcBorders>
          </w:tcPr>
          <w:p w14:paraId="7C8641DC" w14:textId="77777777" w:rsidR="00064E12" w:rsidRPr="009C6A63" w:rsidRDefault="00064E12" w:rsidP="00064E12">
            <w:pPr>
              <w:pStyle w:val="Textbezslovn"/>
              <w:jc w:val="center"/>
              <w:rPr>
                <w:bCs/>
              </w:rPr>
            </w:pPr>
            <w:r w:rsidRPr="009C6A63">
              <w:rPr>
                <w:bCs/>
              </w:rPr>
              <w:t>2</w:t>
            </w:r>
          </w:p>
        </w:tc>
      </w:tr>
      <w:tr w:rsidR="009C6A63" w:rsidRPr="009C6A63" w14:paraId="17C6AB76"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2F2BC7AF" w14:textId="77777777" w:rsidR="00064E12" w:rsidRPr="009C6A63" w:rsidRDefault="00064E12" w:rsidP="00064E12">
            <w:pPr>
              <w:pStyle w:val="Textbezslovn"/>
              <w:ind w:left="0"/>
            </w:pPr>
            <w:r w:rsidRPr="009C6A63">
              <w:t>Činnosti v železniční geodézii</w:t>
            </w:r>
          </w:p>
          <w:p w14:paraId="3D985ABE" w14:textId="77777777" w:rsidR="00064E12" w:rsidRPr="009C6A63" w:rsidRDefault="00064E12" w:rsidP="00064E12">
            <w:pPr>
              <w:pStyle w:val="Textbezslovn"/>
              <w:ind w:left="0"/>
              <w:rPr>
                <w:b/>
              </w:rPr>
            </w:pPr>
            <w:r w:rsidRPr="009C6A63">
              <w:t>(Předpis SŽ Zam1, Příloha D)</w:t>
            </w:r>
          </w:p>
        </w:tc>
        <w:tc>
          <w:tcPr>
            <w:tcW w:w="1943" w:type="pct"/>
            <w:tcBorders>
              <w:top w:val="single" w:sz="4" w:space="0" w:color="auto"/>
              <w:left w:val="single" w:sz="4" w:space="0" w:color="auto"/>
              <w:bottom w:val="single" w:sz="4" w:space="0" w:color="auto"/>
              <w:right w:val="single" w:sz="4" w:space="0" w:color="auto"/>
            </w:tcBorders>
          </w:tcPr>
          <w:p w14:paraId="18DE0085" w14:textId="77777777" w:rsidR="00064E12" w:rsidRPr="009C6A63" w:rsidRDefault="00064E12" w:rsidP="00064E12">
            <w:pPr>
              <w:pStyle w:val="Textbezslovn"/>
              <w:jc w:val="center"/>
              <w:rPr>
                <w:b/>
                <w:bCs/>
              </w:rPr>
            </w:pPr>
          </w:p>
        </w:tc>
      </w:tr>
      <w:tr w:rsidR="009C6A63" w:rsidRPr="009C6A63" w14:paraId="033A66BA"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3BAC89BC" w14:textId="4088EE41" w:rsidR="00064E12" w:rsidRPr="009C6A63" w:rsidRDefault="00064E12" w:rsidP="00064E12">
            <w:pPr>
              <w:pStyle w:val="Textbezslovn"/>
              <w:ind w:left="0"/>
              <w:rPr>
                <w:b/>
              </w:rPr>
            </w:pPr>
            <w:r w:rsidRPr="009C6A63">
              <w:rPr>
                <w:b/>
              </w:rPr>
              <w:t>G-02 (je možné nahradit</w:t>
            </w:r>
            <w:r w:rsidRPr="009C6A63">
              <w:t xml:space="preserve"> </w:t>
            </w:r>
            <w:r w:rsidRPr="009C6A63">
              <w:rPr>
                <w:b/>
              </w:rPr>
              <w:t>G-01 + G-03</w:t>
            </w:r>
            <w:r w:rsidRPr="009C6A63">
              <w:t>)</w:t>
            </w:r>
          </w:p>
        </w:tc>
        <w:tc>
          <w:tcPr>
            <w:tcW w:w="1943" w:type="pct"/>
            <w:tcBorders>
              <w:top w:val="single" w:sz="4" w:space="0" w:color="auto"/>
              <w:left w:val="single" w:sz="4" w:space="0" w:color="auto"/>
              <w:bottom w:val="single" w:sz="4" w:space="0" w:color="auto"/>
              <w:right w:val="single" w:sz="4" w:space="0" w:color="auto"/>
            </w:tcBorders>
          </w:tcPr>
          <w:p w14:paraId="652CD027" w14:textId="77777777" w:rsidR="00064E12" w:rsidRPr="009C6A63" w:rsidRDefault="00064E12" w:rsidP="00064E12">
            <w:pPr>
              <w:pStyle w:val="Textbezslovn"/>
              <w:jc w:val="center"/>
              <w:rPr>
                <w:b/>
                <w:bCs/>
              </w:rPr>
            </w:pPr>
            <w:r w:rsidRPr="009C6A63">
              <w:t>1</w:t>
            </w:r>
          </w:p>
        </w:tc>
      </w:tr>
      <w:tr w:rsidR="009C6A63" w:rsidRPr="009C6A63" w14:paraId="544D9572" w14:textId="77777777" w:rsidTr="00710C44">
        <w:trPr>
          <w:trHeight w:val="227"/>
        </w:trPr>
        <w:tc>
          <w:tcPr>
            <w:tcW w:w="3057" w:type="pct"/>
            <w:tcBorders>
              <w:top w:val="single" w:sz="4" w:space="0" w:color="auto"/>
              <w:left w:val="single" w:sz="4" w:space="0" w:color="auto"/>
              <w:bottom w:val="single" w:sz="4" w:space="0" w:color="auto"/>
              <w:right w:val="single" w:sz="4" w:space="0" w:color="auto"/>
            </w:tcBorders>
          </w:tcPr>
          <w:p w14:paraId="72839907" w14:textId="7725312E" w:rsidR="00064E12" w:rsidRPr="009C6A63" w:rsidRDefault="00064E12" w:rsidP="00064E12">
            <w:pPr>
              <w:pStyle w:val="Textbezslovn"/>
              <w:ind w:left="0"/>
              <w:rPr>
                <w:b/>
              </w:rPr>
            </w:pPr>
            <w:r w:rsidRPr="009C6A63">
              <w:rPr>
                <w:b/>
              </w:rPr>
              <w:t xml:space="preserve">Licence strojvedoucího a osvědčení strojvedoucího k řízení drážního vozidla dle </w:t>
            </w:r>
            <w:r w:rsidRPr="00145C85">
              <w:rPr>
                <w:b/>
              </w:rPr>
              <w:t>zákona o dr</w:t>
            </w:r>
            <w:r w:rsidR="002855FE" w:rsidRPr="00145C85">
              <w:rPr>
                <w:b/>
              </w:rPr>
              <w:t>á</w:t>
            </w:r>
            <w:r w:rsidRPr="00145C85">
              <w:rPr>
                <w:b/>
              </w:rPr>
              <w:t>hách a</w:t>
            </w:r>
            <w:r w:rsidRPr="009C6A63">
              <w:rPr>
                <w:b/>
              </w:rPr>
              <w:t xml:space="preserve"> vyhlášky č.</w:t>
            </w:r>
            <w:r w:rsidR="002855FE">
              <w:rPr>
                <w:b/>
              </w:rPr>
              <w:t xml:space="preserve"> </w:t>
            </w:r>
            <w:r w:rsidRPr="009C6A63">
              <w:rPr>
                <w:b/>
              </w:rPr>
              <w:t>16/2012.</w:t>
            </w:r>
            <w:r w:rsidR="00B474BF" w:rsidRPr="009C6A63">
              <w:rPr>
                <w:b/>
                <w:sz w:val="22"/>
                <w:szCs w:val="22"/>
                <w:lang w:eastAsia="cs-CZ"/>
              </w:rPr>
              <w:t xml:space="preserve"> *</w:t>
            </w:r>
          </w:p>
        </w:tc>
        <w:tc>
          <w:tcPr>
            <w:tcW w:w="1943" w:type="pct"/>
            <w:tcBorders>
              <w:top w:val="single" w:sz="4" w:space="0" w:color="auto"/>
              <w:left w:val="single" w:sz="4" w:space="0" w:color="auto"/>
              <w:bottom w:val="single" w:sz="4" w:space="0" w:color="auto"/>
              <w:right w:val="single" w:sz="4" w:space="0" w:color="auto"/>
            </w:tcBorders>
          </w:tcPr>
          <w:p w14:paraId="3D9288DF" w14:textId="77777777" w:rsidR="00064E12" w:rsidRPr="009C6A63" w:rsidRDefault="00064E12" w:rsidP="00064E12">
            <w:pPr>
              <w:pStyle w:val="Textbezslovn"/>
              <w:jc w:val="center"/>
            </w:pPr>
          </w:p>
          <w:p w14:paraId="3999B000" w14:textId="77777777" w:rsidR="00064E12" w:rsidRPr="009C6A63" w:rsidRDefault="00064E12" w:rsidP="00064E12">
            <w:pPr>
              <w:pStyle w:val="Textbezslovn"/>
              <w:jc w:val="center"/>
            </w:pPr>
          </w:p>
          <w:p w14:paraId="5801B36F" w14:textId="77777777" w:rsidR="00064E12" w:rsidRPr="009C6A63" w:rsidRDefault="00064E12" w:rsidP="00064E12">
            <w:pPr>
              <w:pStyle w:val="Textbezslovn"/>
              <w:jc w:val="center"/>
            </w:pPr>
            <w:r w:rsidRPr="009C6A63">
              <w:t>2</w:t>
            </w:r>
          </w:p>
        </w:tc>
      </w:tr>
    </w:tbl>
    <w:p w14:paraId="15F8FBE4" w14:textId="77777777" w:rsidR="00B474BF" w:rsidRDefault="00B474BF" w:rsidP="00B474BF">
      <w:pPr>
        <w:pStyle w:val="Textbezslovn"/>
      </w:pPr>
    </w:p>
    <w:p w14:paraId="2177B743" w14:textId="6CA87763" w:rsidR="00B474BF" w:rsidRPr="009C6A63" w:rsidRDefault="00B474BF" w:rsidP="00B474BF">
      <w:pPr>
        <w:pStyle w:val="Textbezslovn"/>
      </w:pPr>
      <w:r w:rsidRPr="009C6A63">
        <w:t>Dodavatel je povinen doložit jmenovitý seznam zaměstnanců Dodavatele, u kterých je odborná způsobilost požadována, s uvedením následujících údajů:</w:t>
      </w:r>
    </w:p>
    <w:p w14:paraId="08BE5957" w14:textId="77777777" w:rsidR="00B474BF" w:rsidRPr="009C6A63" w:rsidRDefault="00B474BF" w:rsidP="00B474BF">
      <w:pPr>
        <w:pStyle w:val="Odrka1-1"/>
        <w:spacing w:after="0"/>
      </w:pPr>
      <w:r w:rsidRPr="009C6A63">
        <w:t>Jméno a příjmení</w:t>
      </w:r>
    </w:p>
    <w:p w14:paraId="09760379" w14:textId="77777777" w:rsidR="00B474BF" w:rsidRPr="009C6A63" w:rsidRDefault="00B474BF" w:rsidP="00B474BF">
      <w:pPr>
        <w:pStyle w:val="Odrka1-1"/>
        <w:spacing w:after="0"/>
      </w:pPr>
      <w:r w:rsidRPr="009C6A63">
        <w:lastRenderedPageBreak/>
        <w:t>Charakter poměru k Dodavateli (zaměstnanecký, smluvní atd.)</w:t>
      </w:r>
    </w:p>
    <w:p w14:paraId="0F6FFA86" w14:textId="77777777" w:rsidR="00B474BF" w:rsidRPr="009C6A63" w:rsidRDefault="00B474BF" w:rsidP="00B474BF">
      <w:pPr>
        <w:pStyle w:val="Odrka1-1"/>
      </w:pPr>
      <w:r w:rsidRPr="009C6A63">
        <w:rPr>
          <w:b/>
        </w:rPr>
        <w:t>doložení oprávnění ke vstupu do provozované ŽDC nebo doložení čestného prohlášení</w:t>
      </w:r>
      <w:r w:rsidRPr="009C6A63">
        <w:t xml:space="preserve">, že nejpozději do zahájení prací bude mít dodavatel vydáno oprávnění ke vstupu do provozované železniční dopravní cesty </w:t>
      </w:r>
    </w:p>
    <w:p w14:paraId="480A2D8F" w14:textId="465D790A" w:rsidR="00B474BF" w:rsidRPr="009C6A63" w:rsidRDefault="00B474BF" w:rsidP="00B474BF">
      <w:pPr>
        <w:pStyle w:val="Odrka1-1"/>
        <w:numPr>
          <w:ilvl w:val="0"/>
          <w:numId w:val="0"/>
        </w:numPr>
        <w:ind w:left="737"/>
      </w:pPr>
      <w:r w:rsidRPr="009C6A63">
        <w:rPr>
          <w:b/>
          <w:sz w:val="22"/>
          <w:szCs w:val="22"/>
          <w:lang w:eastAsia="cs-CZ"/>
        </w:rPr>
        <w:t>*</w:t>
      </w:r>
      <w:r w:rsidRPr="009C6A63">
        <w:rPr>
          <w:lang w:eastAsia="cs-CZ"/>
        </w:rPr>
        <w:t xml:space="preserve"> Dodavatel je povinen doložit odbornou způsobilost pro řízení drážního vozidla na dráze celostátní a regionální pro 2 osoby (požadujeme doložit licenci strojvedoucího  a  osvědčení strojvedoucího) v souladu se zákonem o dráhách a vyhlášky č. 16/2012 Sb., o odborné způsobilosti osob řídících drážní vozidlo a osob provádějících revize, prohlídky a zkoušky určených technických zařízení a o změně vyhlášky Ministerstva dopravy č.</w:t>
      </w:r>
      <w:r w:rsidR="002855FE">
        <w:rPr>
          <w:lang w:eastAsia="cs-CZ"/>
        </w:rPr>
        <w:t> </w:t>
      </w:r>
      <w:r w:rsidRPr="009C6A63">
        <w:rPr>
          <w:lang w:eastAsia="cs-CZ"/>
        </w:rPr>
        <w:t>101/1995 Sb., kterou se vydává Řád pro zdravotní a odbornou způsobilost osob při provozování dráhy a drážní dopravy, ve znění pozdějších předpisů, pro osoby, které se budou podílet na předmětné veřejné zakázce po celou dobu její realizace.</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1027BCA0"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 xml:space="preserve">jednotném </w:t>
      </w:r>
      <w:r>
        <w:lastRenderedPageBreak/>
        <w:t>evropském osvědčení pro veřejné zakázky, pokud zadavateli sdělí, že mu je již předložil</w:t>
      </w:r>
      <w:r w:rsidR="00092CC9">
        <w:t xml:space="preserve"> v </w:t>
      </w:r>
      <w:r w:rsidR="002C4FAD">
        <w:t xml:space="preserve">jiném </w:t>
      </w:r>
      <w:r>
        <w:t>zadávacím řízení.</w:t>
      </w:r>
      <w:r w:rsidR="00092CC9">
        <w:t xml:space="preserve"> </w:t>
      </w:r>
      <w:r w:rsidR="00EE2244">
        <w:t>V</w:t>
      </w:r>
      <w:r w:rsidR="00092CC9">
        <w:t> </w:t>
      </w:r>
      <w:r>
        <w:t xml:space="preserve">takovém případě dodavatel zadavateli současně sdělí název či jinou identifikaci </w:t>
      </w:r>
      <w:r w:rsidR="002C4FAD">
        <w:t>takového</w:t>
      </w:r>
      <w:r>
        <w:t xml:space="preserve"> zadávacího řízení.</w:t>
      </w:r>
    </w:p>
    <w:p w14:paraId="089BF312" w14:textId="62227821" w:rsidR="0035531B" w:rsidRDefault="0035531B" w:rsidP="0006499F">
      <w:pPr>
        <w:pStyle w:val="Textbezslovn"/>
      </w:pPr>
      <w:r>
        <w:t xml:space="preserve">Doklady prokazující základní způsobilost podle </w:t>
      </w:r>
      <w:r w:rsidR="00F07EA6">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C4859C4" w14:textId="1178CB36" w:rsidR="00F07EA6" w:rsidRPr="00EF7ED9" w:rsidRDefault="00F07EA6" w:rsidP="0006499F">
      <w:pPr>
        <w:pStyle w:val="Odrka1-1"/>
      </w:pPr>
      <w:bookmarkStart w:id="25" w:name="_Hlk155351971"/>
      <w:r w:rsidRPr="007C69AE">
        <w:rPr>
          <w:u w:val="single"/>
        </w:rPr>
        <w:t xml:space="preserve">Informace k doložení dokladu o autorizaci v rozsahu dle § 16f odst. </w:t>
      </w:r>
      <w:r w:rsidRPr="00893637">
        <w:rPr>
          <w:u w:val="single"/>
        </w:rPr>
        <w:t>1 zákona o zeměměřictví,</w:t>
      </w:r>
      <w:r w:rsidRPr="007C69AE">
        <w:rPr>
          <w:u w:val="single"/>
        </w:rPr>
        <w:t xml:space="preserve">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w:t>
      </w:r>
      <w:r w:rsidRPr="00EF7ED9">
        <w:rPr>
          <w:u w:val="single"/>
        </w:rPr>
        <w:t xml:space="preserve">uzavření smlouvy. Za doklad o autorizaci dle tohoto odstavce se považuje i doklad o úředním oprávnění dle § 13 odst. 1 písm. a) a c) zákona </w:t>
      </w:r>
      <w:r w:rsidR="002855FE">
        <w:rPr>
          <w:u w:val="single"/>
        </w:rPr>
        <w:t>o</w:t>
      </w:r>
      <w:r w:rsidRPr="00EF7ED9">
        <w:rPr>
          <w:u w:val="single"/>
        </w:rPr>
        <w:t xml:space="preserve"> zeměměřictví</w:t>
      </w:r>
      <w:r w:rsidR="002855FE">
        <w:rPr>
          <w:u w:val="single"/>
        </w:rPr>
        <w:t>, v</w:t>
      </w:r>
      <w:r w:rsidRPr="00EF7ED9">
        <w:rPr>
          <w:u w:val="single"/>
        </w:rPr>
        <w:t>e znění platném do 30.6.2023</w:t>
      </w:r>
      <w:r w:rsidRPr="00EF7ED9">
        <w:t>. </w:t>
      </w:r>
    </w:p>
    <w:bookmarkEnd w:id="25"/>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26" w:name="_Hlk144455738"/>
      <w:r>
        <w:t xml:space="preserve">Dodavatel může ekonomickou kvalifikaci, technickou kvalifikaci nebo profesní způsobilost </w:t>
      </w:r>
      <w:bookmarkEnd w:id="26"/>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6E637098" w:rsidR="0035531B" w:rsidRPr="0006499F" w:rsidRDefault="00175CB0" w:rsidP="0006499F">
      <w:pPr>
        <w:pStyle w:val="Odrka1-1"/>
        <w:rPr>
          <w:rStyle w:val="Tun9b"/>
        </w:rPr>
      </w:pPr>
      <w:r>
        <w:rPr>
          <w:rStyle w:val="Tun9b"/>
        </w:rPr>
        <w:t xml:space="preserve">smlouvu nebo jinou osobou podepsané potvrzení o její existenci, jejímž obsahem je </w:t>
      </w:r>
      <w:r w:rsidR="0035531B" w:rsidRPr="0006499F">
        <w:rPr>
          <w:rStyle w:val="Tun9b"/>
        </w:rPr>
        <w:t>závazek jiné osoby</w:t>
      </w:r>
      <w:r w:rsidR="00BC6D2B">
        <w:rPr>
          <w:rStyle w:val="Tun9b"/>
        </w:rPr>
        <w:t xml:space="preserve"> 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DB6031" w14:textId="66C6D329" w:rsidR="00E104E5" w:rsidRDefault="00E104E5" w:rsidP="0006499F">
      <w:pPr>
        <w:pStyle w:val="Textbezslovn"/>
      </w:pPr>
      <w:bookmarkStart w:id="27"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7"/>
    <w:p w14:paraId="36EF34D9" w14:textId="03B57F25"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D10AD6B"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8"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8"/>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29" w:name="_Toc155874052"/>
      <w:r>
        <w:t>DALŠÍ INFORMACE/DOKUMENTY PŘEDKLÁDANÉ DODAVATELEM</w:t>
      </w:r>
      <w:r w:rsidR="00092CC9">
        <w:t xml:space="preserve"> v </w:t>
      </w:r>
      <w:r>
        <w:t>NABÍDCE</w:t>
      </w:r>
      <w:bookmarkEnd w:id="29"/>
    </w:p>
    <w:p w14:paraId="27030976" w14:textId="77777777" w:rsidR="0035531B" w:rsidRDefault="0035531B" w:rsidP="0035531B">
      <w:pPr>
        <w:pStyle w:val="Text1-1"/>
      </w:pPr>
      <w:bookmarkStart w:id="30"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30"/>
    </w:p>
    <w:p w14:paraId="11CEC0C8" w14:textId="5154976D"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5A7DCE0" w14:textId="7DA355F5" w:rsidR="000532CC" w:rsidRDefault="000532CC" w:rsidP="000532CC">
      <w:pPr>
        <w:pStyle w:val="Odrka1-1"/>
      </w:pPr>
      <w:r>
        <w:t xml:space="preserve">Harmonogram postupu prací uvádějící grafické znázornění, pořadí a načasování hlavních činností, kterými dodavatel zamýšlí realizovat předmět plnění této veřejné zakázky. </w:t>
      </w:r>
    </w:p>
    <w:p w14:paraId="32EE94ED" w14:textId="77777777" w:rsidR="000532CC" w:rsidRDefault="000532CC" w:rsidP="000532CC">
      <w:pPr>
        <w:pStyle w:val="Textbezslovn"/>
        <w:ind w:left="1077"/>
      </w:pPr>
      <w:r w:rsidRPr="00680F43">
        <w:lastRenderedPageBreak/>
        <w:t>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w:t>
      </w:r>
      <w:r>
        <w:t xml:space="preserve"> </w:t>
      </w:r>
    </w:p>
    <w:p w14:paraId="3BA7D578" w14:textId="386CCF83" w:rsidR="0035531B" w:rsidRDefault="000532CC" w:rsidP="000532CC">
      <w:pPr>
        <w:pStyle w:val="Odrka1-1"/>
        <w:numPr>
          <w:ilvl w:val="0"/>
          <w:numId w:val="0"/>
        </w:numPr>
        <w:ind w:left="1077"/>
      </w:pPr>
      <w:r>
        <w:t xml:space="preserve">Při zpracování Harmonogramu postupu prací dodavatel vezme v úvahu převažující klimatické podmínky, nároky na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1BBD0431"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6067BF" w:rsidRPr="00010882">
        <w:rPr>
          <w:lang w:eastAsia="cs-CZ"/>
        </w:rPr>
        <w:t xml:space="preserve">v souvislosti </w:t>
      </w:r>
      <w:r w:rsidR="006067BF" w:rsidRPr="001E16AB">
        <w:rPr>
          <w:lang w:eastAsia="cs-CZ"/>
        </w:rPr>
        <w:t>s mezinárodními sankcemi</w:t>
      </w:r>
      <w:r w:rsidR="006067BF" w:rsidRPr="00010882" w:rsidDel="006067BF">
        <w:rPr>
          <w:lang w:eastAsia="cs-CZ"/>
        </w:rPr>
        <w:t xml:space="preserve"> </w:t>
      </w:r>
      <w:r>
        <w:t>zpracované ve formě formuláře dle Přílohy č. 11 těchto Pokynů.</w:t>
      </w:r>
    </w:p>
    <w:p w14:paraId="30B5354F" w14:textId="77777777" w:rsidR="0035531B" w:rsidRDefault="0035531B" w:rsidP="0035531B">
      <w:pPr>
        <w:pStyle w:val="Text1-1"/>
      </w:pPr>
      <w:bookmarkStart w:id="31" w:name="_Ref145674381"/>
      <w:r>
        <w:t>Podání nabídky společně několika dodavateli:</w:t>
      </w:r>
      <w:bookmarkEnd w:id="31"/>
    </w:p>
    <w:p w14:paraId="32CAF3F0" w14:textId="06BE4F9A"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 xml:space="preserve">bodě </w:t>
      </w:r>
      <w:r w:rsidR="00E23EF4">
        <w:fldChar w:fldCharType="begin"/>
      </w:r>
      <w:r w:rsidR="00E23EF4">
        <w:instrText xml:space="preserve"> REF _Ref145673170 \r \h </w:instrText>
      </w:r>
      <w:r w:rsidR="00E23EF4">
        <w:fldChar w:fldCharType="separate"/>
      </w:r>
      <w:r w:rsidR="004278DC">
        <w:t>9.3</w:t>
      </w:r>
      <w:r w:rsidR="00E23EF4">
        <w:fldChar w:fldCharType="end"/>
      </w:r>
      <w:r>
        <w:t xml:space="preserve"> těchto Pokynů</w:t>
      </w:r>
      <w:r w:rsidR="004B1A5C">
        <w:t xml:space="preserve"> (jsou-li </w:t>
      </w:r>
      <w:r w:rsidR="00E1401B">
        <w:t xml:space="preserve">takové požadavky </w:t>
      </w:r>
      <w:r w:rsidR="00585C65">
        <w:t xml:space="preserve">v čl. </w:t>
      </w:r>
      <w:r w:rsidR="00E23EF4">
        <w:fldChar w:fldCharType="begin"/>
      </w:r>
      <w:r w:rsidR="00E23EF4">
        <w:instrText xml:space="preserve"> REF _Ref145673170 \r \h </w:instrText>
      </w:r>
      <w:r w:rsidR="00E23EF4">
        <w:fldChar w:fldCharType="separate"/>
      </w:r>
      <w:r w:rsidR="004278DC">
        <w:t>9.3</w:t>
      </w:r>
      <w:r w:rsidR="00E23EF4">
        <w:fldChar w:fldCharType="end"/>
      </w:r>
      <w:r w:rsidR="00585C65">
        <w:t xml:space="preserve">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Pr="001C0745"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odpovídající část požadavků na technickou kvalifikaci dle čl. 8.5 těchto Pokynů výše, </w:t>
      </w:r>
      <w:r w:rsidRPr="001C0745">
        <w:t>konkrétně poskytnutí</w:t>
      </w:r>
      <w:r w:rsidR="00845C50" w:rsidRPr="001C0745">
        <w:t xml:space="preserve"> a </w:t>
      </w:r>
      <w:r w:rsidRPr="001C0745">
        <w:t xml:space="preserve">dokončení odpovídajících nejvýznamnějších stavebních prací.  </w:t>
      </w:r>
    </w:p>
    <w:p w14:paraId="3C4250BA" w14:textId="6834B354" w:rsidR="0035531B" w:rsidRDefault="0035531B" w:rsidP="0060115D">
      <w:pPr>
        <w:pStyle w:val="Odrka1-1"/>
      </w:pPr>
      <w:r w:rsidRPr="001C0745">
        <w:t xml:space="preserve">Uvedené části plnění veřejné zakázky jsou tvořeny </w:t>
      </w:r>
      <w:r w:rsidR="00B82A36" w:rsidRPr="001C0745">
        <w:t>SO/PS</w:t>
      </w:r>
      <w:r w:rsidRPr="001C0745">
        <w:t>, jejichž</w:t>
      </w:r>
      <w:r>
        <w:t xml:space="preserve"> provádění má </w:t>
      </w:r>
      <w:r w:rsidR="003734AD">
        <w:t xml:space="preserve">pro zadavatele </w:t>
      </w:r>
      <w:r>
        <w:t xml:space="preserve">důležitý význam </w:t>
      </w:r>
      <w:r w:rsidR="003734AD">
        <w:t xml:space="preserve">uvedený v čl. </w:t>
      </w:r>
      <w:r w:rsidR="00E23EF4">
        <w:fldChar w:fldCharType="begin"/>
      </w:r>
      <w:r w:rsidR="00E23EF4">
        <w:instrText xml:space="preserve"> REF _Ref145673170 \r \h </w:instrText>
      </w:r>
      <w:r w:rsidR="00E23EF4">
        <w:fldChar w:fldCharType="separate"/>
      </w:r>
      <w:r w:rsidR="004278DC">
        <w:t>9.3</w:t>
      </w:r>
      <w:r w:rsidR="00E23EF4">
        <w:fldChar w:fldCharType="end"/>
      </w:r>
      <w:r w:rsidR="00F07EA6">
        <w:t xml:space="preserve"> </w:t>
      </w:r>
      <w:r w:rsidR="003734AD">
        <w:t xml:space="preserve">těchto Pokynů (viz níže, je-li tak v čl. </w:t>
      </w:r>
      <w:r w:rsidR="00E23EF4">
        <w:fldChar w:fldCharType="begin"/>
      </w:r>
      <w:r w:rsidR="00E23EF4">
        <w:instrText xml:space="preserve"> REF _Ref145673170 \r \h </w:instrText>
      </w:r>
      <w:r w:rsidR="00E23EF4">
        <w:fldChar w:fldCharType="separate"/>
      </w:r>
      <w:r w:rsidR="004278DC">
        <w:t>9.3</w:t>
      </w:r>
      <w:r w:rsidR="00E23EF4">
        <w:fldChar w:fldCharType="end"/>
      </w:r>
      <w:r w:rsidR="00F07EA6">
        <w:t xml:space="preserve"> </w:t>
      </w:r>
      <w:r w:rsidR="003734AD">
        <w:t>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 xml:space="preserve">způsobilý. </w:t>
      </w:r>
      <w:r>
        <w:lastRenderedPageBreak/>
        <w:t>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omezení dle čl. </w:t>
      </w:r>
      <w:r w:rsidR="00970461">
        <w:fldChar w:fldCharType="begin"/>
      </w:r>
      <w:r w:rsidR="00970461">
        <w:instrText xml:space="preserve"> REF _Ref145673170 \r \h </w:instrText>
      </w:r>
      <w:r w:rsidR="00970461">
        <w:fldChar w:fldCharType="separate"/>
      </w:r>
      <w:r w:rsidR="004278DC">
        <w:t>9.3</w:t>
      </w:r>
      <w:r w:rsidR="00970461">
        <w:fldChar w:fldCharType="end"/>
      </w:r>
      <w:r w:rsidR="00F07EA6">
        <w:t xml:space="preserve"> </w:t>
      </w:r>
      <w:r w:rsidR="00585C65">
        <w:t>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448F8F10"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0D23FA">
        <w:t>,</w:t>
      </w:r>
      <w:r>
        <w:t xml:space="preserve"> resp. odeslaná okamžikem doručení, resp. odeslání tomuto společníkovi.</w:t>
      </w:r>
    </w:p>
    <w:p w14:paraId="4C1666DD" w14:textId="39FB41EF" w:rsidR="002C02C4" w:rsidRDefault="002C02C4" w:rsidP="002C02C4">
      <w:pPr>
        <w:pStyle w:val="Odrka1-1"/>
      </w:pPr>
      <w:r w:rsidRPr="00DD7215">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 Příloze č. 13</w:t>
      </w:r>
      <w:r w:rsidRPr="00DD7215">
        <w:t xml:space="preserve"> </w:t>
      </w:r>
      <w:r>
        <w:t>těchto Pokynů</w:t>
      </w:r>
      <w:r w:rsidRPr="00DD7215">
        <w:t>.</w:t>
      </w:r>
    </w:p>
    <w:p w14:paraId="661AF101" w14:textId="77777777" w:rsidR="0035531B" w:rsidRPr="0060115D" w:rsidRDefault="0035531B" w:rsidP="0035531B">
      <w:pPr>
        <w:pStyle w:val="Text1-1"/>
        <w:rPr>
          <w:rStyle w:val="Tun9b"/>
        </w:rPr>
      </w:pPr>
      <w:bookmarkStart w:id="32" w:name="_Ref145673170"/>
      <w:r w:rsidRPr="0060115D">
        <w:rPr>
          <w:rStyle w:val="Tun9b"/>
        </w:rPr>
        <w:t>Poddodavatelské omezení</w:t>
      </w:r>
      <w:bookmarkEnd w:id="32"/>
    </w:p>
    <w:p w14:paraId="3CC35745" w14:textId="10FD9A43" w:rsidR="0035531B" w:rsidRDefault="0035531B" w:rsidP="00C52C16">
      <w:pPr>
        <w:pStyle w:val="Odrka1-1"/>
        <w:numPr>
          <w:ilvl w:val="0"/>
          <w:numId w:val="0"/>
        </w:numPr>
        <w:ind w:left="1077"/>
      </w:pPr>
      <w:r>
        <w:t>Zadavatel nevymezuje žádné činnosti při plnění veřejné zakázky, které musí být plněny přímo vybraným dodavatelem.</w:t>
      </w:r>
    </w:p>
    <w:p w14:paraId="2CF7D4D3" w14:textId="2B2BFE7F" w:rsidR="00BC6D2B" w:rsidRDefault="00BC6D2B" w:rsidP="00BC6D2B">
      <w:pPr>
        <w:pStyle w:val="Text1-1"/>
      </w:pPr>
      <w:bookmarkStart w:id="33" w:name="_Ref145675138"/>
      <w:r>
        <w:lastRenderedPageBreak/>
        <w:t xml:space="preserve">Dopis nabídky a </w:t>
      </w:r>
      <w:r w:rsidR="00A8717D">
        <w:t xml:space="preserve">závazný </w:t>
      </w:r>
      <w:r>
        <w:t>návrh smlouvy na plnění této veřejné zakázky:</w:t>
      </w:r>
      <w:bookmarkEnd w:id="33"/>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34" w:name="_Toc155874053"/>
      <w:r>
        <w:t>PROHLÍDKA MÍSTA PLNĚNÍ (STAVENIŠTĚ)</w:t>
      </w:r>
      <w:bookmarkEnd w:id="34"/>
    </w:p>
    <w:p w14:paraId="4F703C04" w14:textId="3FF9EC7B" w:rsidR="0035531B" w:rsidRDefault="003B0A45" w:rsidP="00FA78C2">
      <w:pPr>
        <w:pStyle w:val="Text1-1"/>
        <w:numPr>
          <w:ilvl w:val="0"/>
          <w:numId w:val="0"/>
        </w:numPr>
        <w:ind w:left="737"/>
      </w:pPr>
      <w:r>
        <w:t xml:space="preserve">Prohlídka místa plnění není nezbytná pro zpracování nabídky či plnění veřejné zakázky. Dodavatel je oprávněn navštívit a prohlédnout si místo plnění této veřejné zakázky a jeho okolí.   </w:t>
      </w:r>
      <w:r w:rsidR="0035531B">
        <w:t xml:space="preserve"> </w:t>
      </w:r>
    </w:p>
    <w:p w14:paraId="1FBB4BA8" w14:textId="77777777" w:rsidR="0035531B" w:rsidRDefault="0035531B" w:rsidP="00BC6D2B">
      <w:pPr>
        <w:pStyle w:val="Nadpis1-1"/>
      </w:pPr>
      <w:bookmarkStart w:id="35" w:name="_Toc155874054"/>
      <w:r>
        <w:t>JAZYK NABÍDEK</w:t>
      </w:r>
      <w:r w:rsidR="00293005" w:rsidRPr="00293005">
        <w:t xml:space="preserve"> </w:t>
      </w:r>
      <w:r w:rsidR="00293005">
        <w:t>A KOMUNIKAČNÍ JAZYK</w:t>
      </w:r>
      <w:bookmarkEnd w:id="3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18E9504E" w:rsidR="0035531B" w:rsidRDefault="00B224E7" w:rsidP="0035531B">
      <w:pPr>
        <w:pStyle w:val="Text1-1"/>
      </w:pPr>
      <w:r>
        <w:t>Je-li v zadávacích podmínkách požadován doklad podle právního řádu České republiky, může dodavatel předložit obdobný doklad podle právního řádu státu, ve kterém se tento doklad vydává</w:t>
      </w:r>
      <w:r w:rsidR="00A8717D">
        <w:t>.</w:t>
      </w:r>
      <w:r>
        <w:t xml:space="preserve"> </w:t>
      </w:r>
      <w:r w:rsidR="00A8717D" w:rsidRPr="00A760B1">
        <w:rPr>
          <w:rFonts w:eastAsia="Verdana" w:cstheme="majorBidi"/>
          <w:noProof/>
          <w:szCs w:val="26"/>
        </w:rPr>
        <w:t xml:space="preserve">Doklad, který je vyhotoven v jiném jazyce, než který </w:t>
      </w:r>
      <w:r w:rsidR="00A8717D">
        <w:t>Z</w:t>
      </w:r>
      <w:r w:rsidR="00A8717D" w:rsidRPr="00A760B1">
        <w:rPr>
          <w:rFonts w:eastAsia="Verdana" w:cstheme="majorBidi"/>
          <w:noProof/>
          <w:szCs w:val="26"/>
        </w:rPr>
        <w:t xml:space="preserve">adavatel určil pro podání nabídky, se předkládá s překladem do </w:t>
      </w:r>
      <w:r w:rsidR="00A8717D">
        <w:t xml:space="preserve">jazyka určeného Zadavatelem pro </w:t>
      </w:r>
      <w:r w:rsidR="00A8717D" w:rsidRPr="00565A32">
        <w:t>podání nabídky</w:t>
      </w:r>
      <w:r w:rsidR="00A8717D">
        <w:rPr>
          <w:rFonts w:eastAsia="Verdana" w:cstheme="majorBidi"/>
          <w:noProof/>
          <w:szCs w:val="26"/>
        </w:rPr>
        <w:t xml:space="preserve">. </w:t>
      </w:r>
      <w:r w:rsidR="00A8717D">
        <w:t> </w:t>
      </w:r>
      <w:r>
        <w:t>Doklad ve slovenském jazyce a doklad o vzdělání v</w:t>
      </w:r>
      <w:r w:rsidR="00A8717D">
        <w:t> </w:t>
      </w:r>
      <w:r>
        <w:t>latinském jazyce, se předloží bez překladu.</w:t>
      </w:r>
      <w:r w:rsidR="00A8717D">
        <w:t xml:space="preserve"> Zadavatel může povinnost předložit překlad prominout i u jiných dokladů.</w:t>
      </w:r>
      <w:r>
        <w:t xml:space="preserve"> Bude-li mít zadavatel pochybnosti o správnosti překladu, může si vyžádat předložení úředně ověřeného překladu dokladu tlumočníkem zapsaným do </w:t>
      </w:r>
      <w:r w:rsidR="001A7C81" w:rsidRPr="001A7C81">
        <w:t>seznamu soudních tlumočníků a soudních překladatelů</w:t>
      </w:r>
      <w:r w:rsidR="001A7C81">
        <w:t xml:space="preserve"> </w:t>
      </w:r>
      <w:bookmarkStart w:id="36" w:name="_Hlk144457918"/>
      <w:r w:rsidR="00A8717D" w:rsidRPr="00272593">
        <w:t xml:space="preserve">podle zákona č. </w:t>
      </w:r>
      <w:r w:rsidR="001559AC">
        <w:t>354</w:t>
      </w:r>
      <w:r w:rsidR="00A8717D" w:rsidRPr="00272593">
        <w:t>/</w:t>
      </w:r>
      <w:r w:rsidR="001559AC">
        <w:t>2019</w:t>
      </w:r>
      <w:r w:rsidR="001559AC" w:rsidRPr="00272593">
        <w:t xml:space="preserve"> </w:t>
      </w:r>
      <w:r w:rsidR="00A8717D" w:rsidRPr="00272593">
        <w:t xml:space="preserve">Sb., o </w:t>
      </w:r>
      <w:r w:rsidR="001559AC" w:rsidRPr="001559AC">
        <w:t>soudních tlumočnících a soudních překladatelích</w:t>
      </w:r>
      <w:r w:rsidR="00A8717D" w:rsidRPr="00272593">
        <w:t>, ve znění pozdějších předpisů</w:t>
      </w:r>
      <w:r>
        <w:t xml:space="preserve">. </w:t>
      </w:r>
      <w:bookmarkEnd w:id="36"/>
      <w:r>
        <w:t>Pokud se podle příslušného právního řádu požadovaný doklad nevydává, může být nahrazen čestným prohlášením.</w:t>
      </w:r>
    </w:p>
    <w:p w14:paraId="0D48C1AD" w14:textId="486D0B53" w:rsidR="0035531B" w:rsidRDefault="0035531B" w:rsidP="00BC6D2B">
      <w:pPr>
        <w:pStyle w:val="Nadpis1-1"/>
      </w:pPr>
      <w:bookmarkStart w:id="37" w:name="_Toc155874055"/>
      <w:r>
        <w:t>OBSAH</w:t>
      </w:r>
      <w:r w:rsidR="00845C50">
        <w:t xml:space="preserve"> </w:t>
      </w:r>
      <w:r w:rsidR="0063282B">
        <w:t>A</w:t>
      </w:r>
      <w:r w:rsidR="00845C50">
        <w:t> </w:t>
      </w:r>
      <w:r>
        <w:t>PODÁVÁNÍ NABÍDEK</w:t>
      </w:r>
      <w:bookmarkEnd w:id="37"/>
    </w:p>
    <w:p w14:paraId="3B3AB78E" w14:textId="2369844B" w:rsidR="0035531B" w:rsidRPr="00240C91"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8"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 xml:space="preserve">dostatečnou </w:t>
      </w:r>
      <w:r w:rsidRPr="00240C91">
        <w:t>časovou rezervou pro případné výkyvy systému, za které zadavatel nenese odpovědnost.</w:t>
      </w:r>
    </w:p>
    <w:p w14:paraId="56A094C8" w14:textId="7F72C3BF" w:rsidR="00272A15" w:rsidRPr="00240C91" w:rsidRDefault="00272A15" w:rsidP="00376402">
      <w:pPr>
        <w:pStyle w:val="Text1-1"/>
      </w:pPr>
      <w:r w:rsidRPr="00240C91">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413F8C" w:rsidRPr="00240C91">
          <w:rPr>
            <w:rStyle w:val="Hypertextovodkaz"/>
          </w:rPr>
          <w:t>https://zakazky.spravazeleznic.cz/manual.html</w:t>
        </w:r>
      </w:hyperlink>
      <w:r w:rsidRPr="00240C91">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240C91">
        <w:t> </w:t>
      </w:r>
      <w:r w:rsidRPr="00240C91">
        <w:t>elektronickém</w:t>
      </w:r>
      <w:r w:rsidR="00413F8C" w:rsidRPr="00240C91">
        <w:t xml:space="preserve"> n</w:t>
      </w:r>
      <w:r w:rsidRPr="00240C91">
        <w:t xml:space="preserve">ástroji E-ZAK a pravidelně kontrolovat doručené zprávy. </w:t>
      </w:r>
      <w:r w:rsidR="007E0287" w:rsidRPr="00240C91">
        <w:t>Nabídka může obsahovat více dokumentů (souborů), jednotlivé d</w:t>
      </w:r>
      <w:r w:rsidRPr="00240C91">
        <w:t xml:space="preserve">okumenty musí být do systému E-ZAK vkládány jako jeden soubor </w:t>
      </w:r>
      <w:r w:rsidR="007E0287" w:rsidRPr="00240C91">
        <w:t xml:space="preserve">(ve formátech analogicky k § </w:t>
      </w:r>
      <w:r w:rsidR="00920C70" w:rsidRPr="00240C91">
        <w:t xml:space="preserve">11 </w:t>
      </w:r>
      <w:r w:rsidR="007E0287" w:rsidRPr="00240C91">
        <w:t xml:space="preserve">odst. 2 a 3 </w:t>
      </w:r>
      <w:proofErr w:type="spellStart"/>
      <w:r w:rsidR="007E0287" w:rsidRPr="00240C91">
        <w:t>vyhl</w:t>
      </w:r>
      <w:proofErr w:type="spellEnd"/>
      <w:r w:rsidR="007E0287" w:rsidRPr="00240C91">
        <w:t xml:space="preserve">. č. </w:t>
      </w:r>
      <w:r w:rsidR="00920C70" w:rsidRPr="00240C91">
        <w:t>345/2023</w:t>
      </w:r>
      <w:r w:rsidR="007E0287" w:rsidRPr="00240C91">
        <w:t xml:space="preserve"> Sb., ve znění pozdějších předpisů) </w:t>
      </w:r>
      <w:r w:rsidRPr="00240C91">
        <w:t xml:space="preserve">nebo více souborů </w:t>
      </w:r>
      <w:r w:rsidR="003B0B71" w:rsidRPr="00240C91">
        <w:t xml:space="preserve">zkomprimovaných </w:t>
      </w:r>
      <w:r w:rsidRPr="00240C91">
        <w:t xml:space="preserve">ve formátu zip, </w:t>
      </w:r>
      <w:proofErr w:type="spellStart"/>
      <w:r w:rsidRPr="00240C91">
        <w:t>rar</w:t>
      </w:r>
      <w:proofErr w:type="spellEnd"/>
      <w:r w:rsidRPr="00240C91">
        <w:t xml:space="preserve"> nebo 7z bez použití hesla. Zkomprimované soubory nesmí obsahovat žádný další zkomprimovaný soubor. Zadavatel upozorňuje, že systém elektronického zadávání veřejných zakázek E-ZAK umožňuje pracovat se soubory o velikosti nejvýše 50</w:t>
      </w:r>
      <w:r w:rsidR="00695AF6" w:rsidRPr="00240C91">
        <w:t xml:space="preserve"> </w:t>
      </w:r>
      <w:r w:rsidRPr="00240C91">
        <w:t xml:space="preserve">MB za jeden takový soubor, příp. zkomprimované soubory. Soubory většího rozsahu je nutno před jejich odesláním prostřednictvím E-ZAK vhodným způsobem rozdělit. Velikost samotné nabídky jako celku není nijak omezena. </w:t>
      </w:r>
      <w:r w:rsidR="00687D83" w:rsidRPr="00240C91">
        <w:t xml:space="preserve">Zadavatel poskytuje Soupis prací jako součást zadávací dokumentace ve formátu </w:t>
      </w:r>
      <w:r w:rsidR="00552763" w:rsidRPr="00240C91">
        <w:t>XLSX</w:t>
      </w:r>
      <w:r w:rsidR="00687D83" w:rsidRPr="00240C91">
        <w:t>.</w:t>
      </w:r>
      <w:r w:rsidRPr="00240C91">
        <w:t xml:space="preserve"> </w:t>
      </w:r>
      <w:r w:rsidRPr="00240C91">
        <w:rPr>
          <w:b/>
        </w:rPr>
        <w:t xml:space="preserve">Oceněný Soupis prací bude dodavatelem v nabídce předložen </w:t>
      </w:r>
      <w:r w:rsidR="00E11ACD" w:rsidRPr="00240C91">
        <w:rPr>
          <w:b/>
        </w:rPr>
        <w:t xml:space="preserve">pouze </w:t>
      </w:r>
      <w:r w:rsidRPr="00240C91">
        <w:rPr>
          <w:b/>
        </w:rPr>
        <w:t>ve formátu XL</w:t>
      </w:r>
      <w:r w:rsidR="00240C91" w:rsidRPr="00240C91">
        <w:rPr>
          <w:b/>
        </w:rPr>
        <w:t>S</w:t>
      </w:r>
      <w:r w:rsidRPr="00240C91">
        <w:rPr>
          <w:b/>
        </w:rPr>
        <w:t>.</w:t>
      </w:r>
      <w:r w:rsidRPr="00240C91">
        <w:t xml:space="preserve"> V případě změn a doplnění zadávací dokumentace budou případné změny či úpravy Soupisu prací zadavatelem prováděny ve formátu</w:t>
      </w:r>
      <w:r w:rsidR="00687D83" w:rsidRPr="00240C91">
        <w:rPr>
          <w:rFonts w:ascii="Verdana" w:hAnsi="Verdana"/>
          <w:sz w:val="20"/>
          <w:szCs w:val="20"/>
        </w:rPr>
        <w:t xml:space="preserve"> </w:t>
      </w:r>
      <w:r w:rsidR="00552763" w:rsidRPr="00240C91">
        <w:rPr>
          <w:rFonts w:ascii="Verdana" w:hAnsi="Verdana"/>
        </w:rPr>
        <w:t>XLSX</w:t>
      </w:r>
      <w:r w:rsidRPr="00240C91">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058775CC"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 xml:space="preserve">čl. </w:t>
      </w:r>
      <w:r w:rsidR="007110C3">
        <w:fldChar w:fldCharType="begin"/>
      </w:r>
      <w:r w:rsidR="007110C3">
        <w:instrText xml:space="preserve"> REF _Ref145675138 \r \h </w:instrText>
      </w:r>
      <w:r w:rsidR="007110C3">
        <w:fldChar w:fldCharType="separate"/>
      </w:r>
      <w:r w:rsidR="004278DC">
        <w:t>9.4</w:t>
      </w:r>
      <w:r w:rsidR="007110C3">
        <w:fldChar w:fldCharType="end"/>
      </w:r>
      <w:r>
        <w:t xml:space="preserve"> těchto Pokynů.</w:t>
      </w:r>
    </w:p>
    <w:p w14:paraId="3AF47D0C" w14:textId="1F9233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xml:space="preserve">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090C0338" w:rsidR="0035531B" w:rsidRDefault="0035531B" w:rsidP="00BC6D2B">
      <w:pPr>
        <w:pStyle w:val="Odrka1-1"/>
      </w:pPr>
      <w:r>
        <w:t>Informace</w:t>
      </w:r>
      <w:r w:rsidR="00092CC9">
        <w:t xml:space="preserve"> o </w:t>
      </w:r>
      <w:r>
        <w:t>společnosti dodavatelů ve formě formuláře obsaženého</w:t>
      </w:r>
      <w:r w:rsidR="00092CC9">
        <w:t xml:space="preserve"> v </w:t>
      </w:r>
      <w:r>
        <w:t xml:space="preserve">Příloze č. 3 těchto Pokynů včetně smlouvy či jiného dokumentu dle čl. </w:t>
      </w:r>
      <w:r w:rsidR="007110C3">
        <w:fldChar w:fldCharType="begin"/>
      </w:r>
      <w:r w:rsidR="007110C3">
        <w:instrText xml:space="preserve"> REF _Ref145674381 \r \h </w:instrText>
      </w:r>
      <w:r w:rsidR="007110C3">
        <w:fldChar w:fldCharType="separate"/>
      </w:r>
      <w:r w:rsidR="004278DC">
        <w:t>9.2</w:t>
      </w:r>
      <w:r w:rsidR="007110C3">
        <w:fldChar w:fldCharType="end"/>
      </w:r>
      <w:r>
        <w:t xml:space="preserve">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4BD05E56" w:rsidR="0035531B" w:rsidRDefault="0035531B" w:rsidP="00BC6D2B">
      <w:pPr>
        <w:pStyle w:val="Odrka1-1"/>
      </w:pPr>
      <w:r>
        <w:t xml:space="preserve">Doklady prokazující splnění ekonomické kvalifikace dle článku </w:t>
      </w:r>
      <w:r w:rsidR="007110C3">
        <w:fldChar w:fldCharType="begin"/>
      </w:r>
      <w:r w:rsidR="007110C3">
        <w:instrText xml:space="preserve"> REF _Ref145675166 \r \h </w:instrText>
      </w:r>
      <w:r w:rsidR="007110C3">
        <w:fldChar w:fldCharType="separate"/>
      </w:r>
      <w:r w:rsidR="004278DC">
        <w:t>8.4</w:t>
      </w:r>
      <w:r w:rsidR="007110C3">
        <w:fldChar w:fldCharType="end"/>
      </w:r>
      <w:r>
        <w:t xml:space="preserve">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124A99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1F2A60F3"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AB46649" w14:textId="43CDAA6C" w:rsidR="008D19F8" w:rsidRDefault="008D19F8" w:rsidP="008D19F8">
      <w:pPr>
        <w:pStyle w:val="Odrka1-1"/>
      </w:pPr>
      <w:r>
        <w:t xml:space="preserve">Harmonogram postupu prací zpracovaný podle požadavků zadavatele stanovených v článku </w:t>
      </w:r>
      <w:r w:rsidR="007110C3">
        <w:fldChar w:fldCharType="begin"/>
      </w:r>
      <w:r w:rsidR="007110C3">
        <w:instrText xml:space="preserve"> REF _Ref145675189 \r \h </w:instrText>
      </w:r>
      <w:r w:rsidR="007110C3">
        <w:fldChar w:fldCharType="separate"/>
      </w:r>
      <w:r w:rsidR="004278DC">
        <w:t>9.1</w:t>
      </w:r>
      <w:r w:rsidR="007110C3">
        <w:fldChar w:fldCharType="end"/>
      </w:r>
      <w:r>
        <w:t xml:space="preserve"> těchto Pokynů.</w:t>
      </w:r>
    </w:p>
    <w:p w14:paraId="586EB09B" w14:textId="3D567E4E" w:rsidR="00602BF1" w:rsidRDefault="00602BF1" w:rsidP="00BC6D2B">
      <w:pPr>
        <w:pStyle w:val="Odrka1-1"/>
      </w:pPr>
      <w:r w:rsidRPr="00010882">
        <w:rPr>
          <w:lang w:eastAsia="cs-CZ"/>
        </w:rPr>
        <w:t xml:space="preserve">Čestné prohlášení o splnění podmínek v souvislosti </w:t>
      </w:r>
      <w:r w:rsidR="006067BF" w:rsidRPr="001E16AB">
        <w:rPr>
          <w:lang w:eastAsia="cs-CZ"/>
        </w:rPr>
        <w:t>s mezinárodními sankcemi</w:t>
      </w:r>
      <w:r>
        <w:rPr>
          <w:lang w:eastAsia="cs-CZ"/>
        </w:rPr>
        <w:t xml:space="preserve"> </w:t>
      </w:r>
      <w:r>
        <w:t>zpracované ve formě formuláře obsaženého v příloze č. 11 těchto Pokynů.</w:t>
      </w:r>
    </w:p>
    <w:p w14:paraId="51E71E84" w14:textId="27302282"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4AEC1E42" w14:textId="472CD6D8" w:rsidR="008D19F8" w:rsidRDefault="008D19F8" w:rsidP="000D2695">
      <w:pPr>
        <w:pStyle w:val="Odrka1-1"/>
      </w:pPr>
      <w:r w:rsidRPr="00C70A67">
        <w:t xml:space="preserve">Čestné prohlášení </w:t>
      </w:r>
      <w:r>
        <w:rPr>
          <w:lang w:eastAsia="cs-CZ"/>
        </w:rPr>
        <w:t>ve vztahu k zakázaným dohodám</w:t>
      </w:r>
      <w:r>
        <w:t xml:space="preserve"> ve formě formuláře obsaženého v příloze č. 13 těchto Pokynů.</w:t>
      </w:r>
    </w:p>
    <w:p w14:paraId="7DC6FF65" w14:textId="5ABACA34" w:rsidR="008D19F8" w:rsidRDefault="008D19F8" w:rsidP="008D19F8">
      <w:pPr>
        <w:pStyle w:val="Odrka1-1"/>
      </w:pPr>
      <w:r w:rsidRPr="00C70A67">
        <w:t>Čestné prohlášení o střetu zájmů</w:t>
      </w:r>
      <w:r>
        <w:t xml:space="preserve"> zpracované ve formě formuláře obsaženého v příloze č. 14 těchto Pokynů.</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3EBCC746" w14:textId="77777777" w:rsidR="004243F7" w:rsidRPr="004243F7" w:rsidRDefault="004243F7" w:rsidP="004243F7">
      <w:pPr>
        <w:pStyle w:val="Text1-1"/>
      </w:pPr>
      <w:bookmarkStart w:id="38"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bookmarkEnd w:id="38"/>
    <w:p w14:paraId="1E09F99F" w14:textId="1DCA9FAF" w:rsidR="0035531B" w:rsidRDefault="00B224E7" w:rsidP="0035531B">
      <w:pPr>
        <w:pStyle w:val="Text1-1"/>
      </w:pPr>
      <w:r>
        <w:t>Nabídky doručené</w:t>
      </w:r>
      <w:r w:rsidRPr="006C3735">
        <w:t xml:space="preserve"> jiným, než výše uvedeným způsobem</w:t>
      </w:r>
      <w:r>
        <w:t xml:space="preserve"> nebo doručené po uplynutí lhůty pro podání nabídky se nepovažují za podané a v průběhu zadávacího řízení se k nim nepřihlíží.</w:t>
      </w:r>
      <w:r w:rsidR="0035531B">
        <w:t xml:space="preserve"> </w:t>
      </w:r>
    </w:p>
    <w:p w14:paraId="7FBA06CC" w14:textId="45B3854D"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55E0D4EC" w:rsidR="0035531B" w:rsidRDefault="0035531B" w:rsidP="00EE7882">
      <w:pPr>
        <w:pStyle w:val="Text1-1"/>
        <w:rPr>
          <w:rStyle w:val="Tun9b"/>
          <w:b w:val="0"/>
        </w:rPr>
      </w:pP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předpisy České republiky. </w:t>
      </w:r>
      <w:r w:rsidR="00B224E7">
        <w:t>Zadavatel doporučuje, aby p</w:t>
      </w:r>
      <w:r w:rsidR="00B224E7" w:rsidRPr="00BF63E6">
        <w:t>lná moc, dohoda o plné moci nebo pověření b</w:t>
      </w:r>
      <w:r w:rsidR="00B224E7">
        <w:t>ylo</w:t>
      </w:r>
      <w:r w:rsidR="00B224E7" w:rsidRPr="00BF63E6">
        <w:t xml:space="preserve"> k nabídce připojeno</w:t>
      </w:r>
      <w:r w:rsidR="00B224E7" w:rsidRPr="008E1138">
        <w:rPr>
          <w:rStyle w:val="Tun9b"/>
          <w:b w:val="0"/>
        </w:rPr>
        <w:t>.</w:t>
      </w:r>
      <w:r w:rsidRPr="008E1138">
        <w:rPr>
          <w:rStyle w:val="Tun9b"/>
          <w:b w:val="0"/>
        </w:rPr>
        <w:t xml:space="preserve"> </w:t>
      </w:r>
    </w:p>
    <w:p w14:paraId="56C85DDF" w14:textId="77777777" w:rsidR="00640E6A" w:rsidRDefault="00640E6A" w:rsidP="00640E6A">
      <w:pPr>
        <w:pStyle w:val="Text1-1"/>
        <w:rPr>
          <w:b/>
          <w:bCs/>
        </w:rPr>
      </w:pPr>
      <w:bookmarkStart w:id="39" w:name="_Ref140738395"/>
      <w:bookmarkStart w:id="40" w:name="_Hlk144460507"/>
      <w:r w:rsidRPr="00B5341E">
        <w:rPr>
          <w:b/>
          <w:bCs/>
        </w:rPr>
        <w:t>Lhůta pro podání nabídek bude stanovena prostřednictvím elektronického nástroje E-ZAK.</w:t>
      </w:r>
      <w:bookmarkEnd w:id="39"/>
    </w:p>
    <w:p w14:paraId="0D5FF46E" w14:textId="77777777" w:rsidR="0035531B" w:rsidRDefault="0035531B" w:rsidP="007038DC">
      <w:pPr>
        <w:pStyle w:val="Nadpis1-1"/>
      </w:pPr>
      <w:bookmarkStart w:id="41" w:name="_Toc145671212"/>
      <w:bookmarkStart w:id="42" w:name="_Toc155874056"/>
      <w:bookmarkEnd w:id="40"/>
      <w:bookmarkEnd w:id="41"/>
      <w:r>
        <w:lastRenderedPageBreak/>
        <w:t>POŽADAVKY NA ZPRACOVÁNÍ NABÍDKOVÉ CENY</w:t>
      </w:r>
      <w:bookmarkEnd w:id="42"/>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521F59E4" w:rsidR="0035531B" w:rsidRDefault="0035531B" w:rsidP="0035531B">
      <w:pPr>
        <w:pStyle w:val="Text1-1"/>
      </w:pPr>
      <w:bookmarkStart w:id="43" w:name="_Ref145676511"/>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bookmarkEnd w:id="43"/>
      <w:r w:rsidR="00092CC9" w:rsidRPr="00890916">
        <w:t xml:space="preserve"> </w:t>
      </w:r>
    </w:p>
    <w:p w14:paraId="294A3070" w14:textId="77777777" w:rsidR="0035531B" w:rsidRDefault="0035531B" w:rsidP="007038DC">
      <w:pPr>
        <w:pStyle w:val="Nadpis1-1"/>
      </w:pPr>
      <w:bookmarkStart w:id="44" w:name="_Toc155874057"/>
      <w:r>
        <w:t>VARIANTY NABÍDKY, VÝHRADA ZMĚNY DODAVATELE</w:t>
      </w:r>
      <w:bookmarkEnd w:id="44"/>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583F278" w14:textId="1D2D424C" w:rsidR="00694B67" w:rsidRDefault="00694B67" w:rsidP="00694B67">
      <w:pPr>
        <w:pStyle w:val="Text1-1"/>
      </w:pPr>
      <w:r>
        <w:t xml:space="preserve">Společně s úpravou rozsahu díla dle smlouvy s novým dodavatelem bude odpovídajícím způsobem upraven a aktualizován i harmonogram postupu prací, a to tak, aby uvedené údaje a časová náročnost jednotlivých činností, </w:t>
      </w:r>
      <w:r w:rsidRPr="00F33E89">
        <w:t xml:space="preserve">jakož i přehled termínů dodávek </w:t>
      </w:r>
      <w:r w:rsidRPr="00F33E89">
        <w:lastRenderedPageBreak/>
        <w:t>a požadovaného množství materiálu, korespondo</w:t>
      </w:r>
      <w:r>
        <w:t xml:space="preserve">vala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3023DF94" w14:textId="77777777" w:rsidR="0035531B" w:rsidRDefault="0035531B" w:rsidP="007038DC">
      <w:pPr>
        <w:pStyle w:val="Nadpis1-1"/>
      </w:pPr>
      <w:bookmarkStart w:id="45" w:name="_Toc155874058"/>
      <w:r>
        <w:t>OTEVÍRÁNÍ NABÍDEK</w:t>
      </w:r>
      <w:bookmarkEnd w:id="45"/>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46" w:name="_Toc155874059"/>
      <w:r>
        <w:t>POSOUZENÍ SPLNĚNÍ PODMÍNEK ÚČASTI</w:t>
      </w:r>
      <w:bookmarkEnd w:id="46"/>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7" w:name="_Toc155874060"/>
      <w:r>
        <w:t>HODNOCENÍ NABÍDEK</w:t>
      </w:r>
      <w:bookmarkEnd w:id="47"/>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2B957918"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 xml:space="preserve">. </w:t>
      </w:r>
      <w:r w:rsidR="00477524">
        <w:fldChar w:fldCharType="begin"/>
      </w:r>
      <w:r w:rsidR="00477524">
        <w:instrText xml:space="preserve"> REF _Ref145676511 \r \h </w:instrText>
      </w:r>
      <w:r w:rsidR="00477524">
        <w:fldChar w:fldCharType="separate"/>
      </w:r>
      <w:r w:rsidR="004278DC">
        <w:t>13.3</w:t>
      </w:r>
      <w:r w:rsidR="00477524">
        <w:fldChar w:fldCharType="end"/>
      </w:r>
      <w:r w:rsidR="00B10B2F">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8" w:name="_Toc155874061"/>
      <w:r>
        <w:t>ZRUŠENÍ ZADÁVACÍHO ŘÍZENÍ</w:t>
      </w:r>
      <w:bookmarkEnd w:id="48"/>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3A0672A4" w:rsidR="0035531B" w:rsidRPr="002A4200" w:rsidRDefault="0035531B" w:rsidP="0035531B">
      <w:pPr>
        <w:pStyle w:val="Text1-1"/>
      </w:pPr>
      <w:bookmarkStart w:id="49" w:name="_Ref145676682"/>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 xml:space="preserve">čl. </w:t>
      </w:r>
      <w:r w:rsidR="00477524">
        <w:fldChar w:fldCharType="begin"/>
      </w:r>
      <w:r w:rsidR="00477524">
        <w:instrText xml:space="preserve"> REF _Ref145672159 \r \h </w:instrText>
      </w:r>
      <w:r w:rsidR="00477524">
        <w:fldChar w:fldCharType="separate"/>
      </w:r>
      <w:r w:rsidR="004278DC">
        <w:t>5.3</w:t>
      </w:r>
      <w:r w:rsidR="00477524">
        <w:fldChar w:fldCharType="end"/>
      </w:r>
      <w:r w:rsidR="00C241B9">
        <w:t xml:space="preserve"> </w:t>
      </w:r>
      <w:r>
        <w:t>těchto Pokynů</w:t>
      </w:r>
      <w:r w:rsidR="005C3856">
        <w:t>,</w:t>
      </w:r>
      <w:r>
        <w:t xml:space="preserve"> </w:t>
      </w:r>
      <w:r w:rsidR="005C3856">
        <w:t xml:space="preserve">od které je odečtena </w:t>
      </w:r>
      <w:r w:rsidR="00BA31A7" w:rsidRPr="002A4200">
        <w:t xml:space="preserve">hodnota zadavatelem poskytovaného </w:t>
      </w:r>
      <w:r w:rsidR="002A4200" w:rsidRPr="002A4200">
        <w:rPr>
          <w:rStyle w:val="Tun9b"/>
          <w:b w:val="0"/>
        </w:rPr>
        <w:t>materiálu</w:t>
      </w:r>
      <w:r w:rsidR="00DA6BA5" w:rsidRPr="002A4200">
        <w:rPr>
          <w:rStyle w:val="Tun9b"/>
          <w:b w:val="0"/>
        </w:rPr>
        <w:t xml:space="preserve">. </w:t>
      </w:r>
      <w:bookmarkEnd w:id="49"/>
    </w:p>
    <w:p w14:paraId="56C94A88" w14:textId="77777777" w:rsidR="0035531B" w:rsidRDefault="0035531B" w:rsidP="007038DC">
      <w:pPr>
        <w:pStyle w:val="Nadpis1-1"/>
      </w:pPr>
      <w:bookmarkStart w:id="50" w:name="_Toc155874062"/>
      <w:r>
        <w:t>UZAVŘENÍ SMLOUVY</w:t>
      </w:r>
      <w:bookmarkEnd w:id="50"/>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0D7AAD91" w:rsidR="0035531B" w:rsidRPr="009C6A63" w:rsidRDefault="009C6A63" w:rsidP="0035531B">
      <w:pPr>
        <w:pStyle w:val="Text1-1"/>
      </w:pPr>
      <w:r w:rsidRPr="009C6A63">
        <w:t>Neobsazeno</w:t>
      </w:r>
      <w:r w:rsidR="00A64C42" w:rsidRPr="009C6A63">
        <w:t>.</w:t>
      </w:r>
    </w:p>
    <w:p w14:paraId="5660AEAD" w14:textId="3E70EBE8" w:rsidR="0035531B" w:rsidRDefault="0035531B" w:rsidP="007C4414">
      <w:pPr>
        <w:pStyle w:val="Text1-1"/>
      </w:pPr>
      <w:r>
        <w:t>Vybraný dodavatel je před uzavřením smlouvy povinen poskytnout zadavateli nezbytnou součinnost, především pak před podpisem smlouvy ze strany objednatele předložit</w:t>
      </w:r>
      <w:r w:rsidR="002855FE">
        <w:t> </w:t>
      </w:r>
      <w:r>
        <w:t xml:space="preserve">prostřednictvím elektronického nástroje E-ZAK na adrese: </w:t>
      </w:r>
      <w:hyperlink r:id="rId20"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4278DC">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rsidRPr="00893637">
        <w:fldChar w:fldCharType="begin"/>
      </w:r>
      <w:r w:rsidR="00763156" w:rsidRPr="00893637">
        <w:instrText xml:space="preserve"> REF _Ref145676924 \r \h </w:instrText>
      </w:r>
      <w:r w:rsidR="002F2F45" w:rsidRPr="00893637">
        <w:instrText xml:space="preserve"> \* MERGEFORMAT </w:instrText>
      </w:r>
      <w:r w:rsidR="00763156" w:rsidRPr="00893637">
        <w:fldChar w:fldCharType="separate"/>
      </w:r>
      <w:r w:rsidR="004278DC">
        <w:t>19.5</w:t>
      </w:r>
      <w:r w:rsidR="00763156" w:rsidRPr="00893637">
        <w:fldChar w:fldCharType="end"/>
      </w:r>
      <w:r w:rsidR="002F2F45" w:rsidRPr="00893637">
        <w:t xml:space="preserve"> </w:t>
      </w:r>
      <w:r w:rsidR="00036309" w:rsidRPr="00893637">
        <w:t>až</w:t>
      </w:r>
      <w:r w:rsidR="00B535E1">
        <w:t xml:space="preserve"> </w:t>
      </w:r>
      <w:r w:rsidR="00763156">
        <w:fldChar w:fldCharType="begin"/>
      </w:r>
      <w:r w:rsidR="00763156">
        <w:instrText xml:space="preserve"> REF _Ref145676932 \r \h </w:instrText>
      </w:r>
      <w:r w:rsidR="00763156">
        <w:fldChar w:fldCharType="separate"/>
      </w:r>
      <w:r w:rsidR="004278DC">
        <w:t>19.9</w:t>
      </w:r>
      <w:r w:rsidR="00763156">
        <w:fldChar w:fldCharType="end"/>
      </w:r>
      <w:r w:rsidR="00763156">
        <w:t xml:space="preserve">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r w:rsidR="00010496">
        <w:t xml:space="preserve">ekonomicky </w:t>
      </w:r>
      <w:r>
        <w:t>nejv</w:t>
      </w:r>
      <w:r w:rsidR="00010496">
        <w:t>ý</w:t>
      </w:r>
      <w:r>
        <w:t>hodnější,</w:t>
      </w:r>
      <w:r w:rsidR="00845C50">
        <w:t xml:space="preserve"> a </w:t>
      </w:r>
      <w:r>
        <w:t>to bez ohledu na to, zda byl výběr formálně oznámen či nikoli). Zadavatel po poskytnutí výše uvedené součinnosti oznámí výběr nejv</w:t>
      </w:r>
      <w:r w:rsidR="00010496">
        <w:t>ý</w:t>
      </w:r>
      <w:r>
        <w:t>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w:t>
      </w:r>
      <w:r w:rsidR="002F2F45" w:rsidRPr="00893637">
        <w:rPr>
          <w:rStyle w:val="Tun9b"/>
        </w:rPr>
        <w:t xml:space="preserve">ZZVZ </w:t>
      </w:r>
      <w:r w:rsidRPr="00893637">
        <w:rPr>
          <w:rStyle w:val="Tun9b"/>
        </w:rPr>
        <w:t>stanovujícím povinnost písemné elektronické komunikace mezi zadavatelem</w:t>
      </w:r>
      <w:r w:rsidR="00845C50" w:rsidRPr="00893637">
        <w:rPr>
          <w:rStyle w:val="Tun9b"/>
        </w:rPr>
        <w:t xml:space="preserve"> a </w:t>
      </w:r>
      <w:r w:rsidRPr="00893637">
        <w:rPr>
          <w:rStyle w:val="Tun9b"/>
        </w:rPr>
        <w:t>dodavatelem, která se vztahuje na veškeré předkládané doklady, včetně dokladů předkládaných vybraným dodavatelem na základě výzvy dle § 122 odst. 3</w:t>
      </w:r>
      <w:r w:rsidR="00845C50" w:rsidRPr="00893637">
        <w:rPr>
          <w:rStyle w:val="Tun9b"/>
        </w:rPr>
        <w:t xml:space="preserve"> a </w:t>
      </w:r>
      <w:r w:rsidR="00080120" w:rsidRPr="00893637">
        <w:rPr>
          <w:rStyle w:val="Tun9b"/>
        </w:rPr>
        <w:t>6</w:t>
      </w:r>
      <w:r w:rsidRPr="00893637">
        <w:rPr>
          <w:rStyle w:val="Tun9b"/>
        </w:rPr>
        <w:t xml:space="preserve"> </w:t>
      </w:r>
      <w:r w:rsidR="002F2F45" w:rsidRPr="00893637">
        <w:rPr>
          <w:rStyle w:val="Tun9b"/>
        </w:rPr>
        <w:t>ZZVZ</w:t>
      </w:r>
      <w:r w:rsidRPr="00893637">
        <w:rPr>
          <w:rStyle w:val="Tun9b"/>
        </w:rPr>
        <w:t xml:space="preserve">. </w:t>
      </w:r>
      <w:r w:rsidR="00080120" w:rsidRPr="00893637">
        <w:rPr>
          <w:b/>
          <w:bCs/>
          <w:u w:color="000000"/>
          <w:bdr w:val="nil"/>
        </w:rPr>
        <w:t>Zadavatel je oprávněn v písemné výzvě určit další doklady</w:t>
      </w:r>
      <w:r w:rsidR="00080120" w:rsidRPr="00B5341E">
        <w:rPr>
          <w:b/>
          <w:bCs/>
          <w:u w:color="000000"/>
          <w:bdr w:val="nil"/>
        </w:rPr>
        <w:t>,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Originál nebo úředně ověřená 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bookmarkStart w:id="51" w:name="_Ref145676915"/>
      <w:r>
        <w:t>Vybraný dodavatel je povinen na základě písemné výzvy jako podmínku pro uzavření smlouvy poskytnout zadavateli řádnou součinnost, která spočívá zejména</w:t>
      </w:r>
      <w:r w:rsidR="00092CC9">
        <w:t xml:space="preserve"> v </w:t>
      </w:r>
      <w:r>
        <w:t>předložení následujících dokumentů:</w:t>
      </w:r>
      <w:bookmarkEnd w:id="51"/>
      <w:r>
        <w:t xml:space="preserve"> </w:t>
      </w:r>
    </w:p>
    <w:p w14:paraId="3FD72866" w14:textId="427E4806" w:rsidR="0035531B" w:rsidRPr="004409D9" w:rsidRDefault="0035531B" w:rsidP="007038DC">
      <w:pPr>
        <w:pStyle w:val="Odrka1-1"/>
      </w:pPr>
      <w:r w:rsidRPr="004409D9">
        <w:t xml:space="preserve">originálů nebo </w:t>
      </w:r>
      <w:r w:rsidR="004409D9" w:rsidRPr="00B5341E">
        <w:t xml:space="preserve">úředně </w:t>
      </w:r>
      <w:r w:rsidRPr="004409D9">
        <w:t>ověřených kopií dokladů</w:t>
      </w:r>
      <w:r w:rsidR="00092CC9" w:rsidRPr="004409D9">
        <w:t xml:space="preserve"> o </w:t>
      </w:r>
      <w:r w:rsidRPr="004409D9">
        <w:t xml:space="preserve">kvalifikaci ve smyslu čl. </w:t>
      </w:r>
      <w:r w:rsidR="00763156">
        <w:fldChar w:fldCharType="begin"/>
      </w:r>
      <w:r w:rsidR="00763156">
        <w:instrText xml:space="preserve"> REF _Ref145677160 \r \h </w:instrText>
      </w:r>
      <w:r w:rsidR="00763156">
        <w:fldChar w:fldCharType="separate"/>
      </w:r>
      <w:r w:rsidR="004278DC">
        <w:t>8</w:t>
      </w:r>
      <w:r w:rsidR="00763156">
        <w:fldChar w:fldCharType="end"/>
      </w:r>
      <w:r w:rsidR="00DD3E52">
        <w:t xml:space="preserve"> </w:t>
      </w:r>
      <w:r w:rsidRPr="004409D9">
        <w:t>těchto Pokynů</w:t>
      </w:r>
      <w:bookmarkStart w:id="52" w:name="_Hlk144461135"/>
      <w:r w:rsidR="004409D9">
        <w:t>,</w:t>
      </w:r>
      <w:r w:rsidR="004409D9" w:rsidRPr="004409D9">
        <w:t xml:space="preserve"> byli-li zadavatelem požadovány v souladu s § 122 odst. 4 ZZVZ</w:t>
      </w:r>
      <w:bookmarkEnd w:id="52"/>
      <w:r w:rsidRPr="004409D9">
        <w:t>;</w:t>
      </w:r>
    </w:p>
    <w:p w14:paraId="3C35B921" w14:textId="05D3D034" w:rsidR="0035531B" w:rsidRPr="009C6A63" w:rsidRDefault="002B5975" w:rsidP="001B23A1">
      <w:pPr>
        <w:pStyle w:val="Odrka1-1"/>
      </w:pPr>
      <w:r w:rsidRPr="009C6A63">
        <w:t xml:space="preserve">kopie </w:t>
      </w:r>
      <w:r w:rsidR="0035531B" w:rsidRPr="009C6A63">
        <w:t xml:space="preserve">bankovní </w:t>
      </w:r>
      <w:r w:rsidR="00417206" w:rsidRPr="009C6A63">
        <w:t xml:space="preserve">nebo pojistné </w:t>
      </w:r>
      <w:r w:rsidR="0035531B" w:rsidRPr="009C6A63">
        <w:t>záruky</w:t>
      </w:r>
      <w:r w:rsidR="00BC6D2B" w:rsidRPr="009C6A63">
        <w:t xml:space="preserve"> k </w:t>
      </w:r>
      <w:r w:rsidR="0035531B" w:rsidRPr="009C6A63">
        <w:t>zajištění plnění Smlouvy (</w:t>
      </w:r>
      <w:r w:rsidR="00417206" w:rsidRPr="009C6A63">
        <w:t>Bankovní záruka za provedení Díla a Pojistná záruka za provedení Díla</w:t>
      </w:r>
      <w:r w:rsidR="0035531B" w:rsidRPr="009C6A63">
        <w:t>) ve výši stanovené</w:t>
      </w:r>
      <w:r w:rsidR="00092CC9" w:rsidRPr="009C6A63">
        <w:t xml:space="preserve"> v </w:t>
      </w:r>
      <w:r w:rsidR="0035531B" w:rsidRPr="009C6A63">
        <w:t>Příloze</w:t>
      </w:r>
      <w:r w:rsidR="00BC6D2B" w:rsidRPr="009C6A63">
        <w:t xml:space="preserve"> k </w:t>
      </w:r>
      <w:r w:rsidR="0035531B" w:rsidRPr="009C6A63">
        <w:t>nabídce</w:t>
      </w:r>
      <w:r w:rsidR="00845C50" w:rsidRPr="009C6A63">
        <w:t xml:space="preserve"> a </w:t>
      </w:r>
      <w:r w:rsidR="0035531B" w:rsidRPr="009C6A63">
        <w:t>splňující požadavky stanovené</w:t>
      </w:r>
      <w:r w:rsidR="00092CC9" w:rsidRPr="009C6A63">
        <w:t xml:space="preserve"> v </w:t>
      </w:r>
      <w:r w:rsidR="0035531B" w:rsidRPr="009C6A63">
        <w:t xml:space="preserve">pod-článku 4.2 Zvláštních podmínek; bankovní </w:t>
      </w:r>
      <w:r w:rsidR="00417206" w:rsidRPr="009C6A63">
        <w:t xml:space="preserve">nebo pojistnou </w:t>
      </w:r>
      <w:r w:rsidR="0035531B" w:rsidRPr="009C6A63">
        <w:t>záruk</w:t>
      </w:r>
      <w:r w:rsidR="001B23A1" w:rsidRPr="009C6A63">
        <w:t>u</w:t>
      </w:r>
      <w:r w:rsidR="0035531B" w:rsidRPr="009C6A63">
        <w:t xml:space="preserve"> </w:t>
      </w:r>
      <w:r w:rsidR="001B23A1" w:rsidRPr="009C6A63">
        <w:t xml:space="preserve">vybraný dodavatel předloží </w:t>
      </w:r>
      <w:r w:rsidR="0035531B" w:rsidRPr="009C6A63">
        <w:t xml:space="preserve">až po uplynutí lhůty ve smyslu § 246 ZZVZ, ve které zadavatel nesmí uzavřít smlouvu; </w:t>
      </w:r>
    </w:p>
    <w:p w14:paraId="740C0C4A" w14:textId="64794B1F" w:rsidR="0035531B" w:rsidRDefault="0035531B" w:rsidP="007038DC">
      <w:pPr>
        <w:pStyle w:val="Odrka1-1"/>
      </w:pPr>
      <w:r>
        <w:lastRenderedPageBreak/>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21EAE921" w:rsidR="0035531B" w:rsidRDefault="0035531B" w:rsidP="007038DC">
      <w:pPr>
        <w:pStyle w:val="Odrka1-1"/>
      </w:pPr>
      <w:r>
        <w:t>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w:t>
      </w:r>
      <w:r w:rsidR="00763156">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4BFE692F" w:rsidR="0035531B" w:rsidRDefault="0035531B" w:rsidP="007038DC">
      <w:pPr>
        <w:pStyle w:val="Odrka1-1"/>
      </w:pPr>
      <w:r>
        <w:t>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7E06760F" w14:textId="49C7389F" w:rsidR="00735B34" w:rsidRDefault="00735B34" w:rsidP="009C6A63">
      <w:pPr>
        <w:pStyle w:val="Odrka1-1"/>
      </w:pPr>
      <w:r>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tbl>
      <w:tblPr>
        <w:tblStyle w:val="Mkatabulky"/>
        <w:tblW w:w="0" w:type="auto"/>
        <w:tblInd w:w="1213" w:type="dxa"/>
        <w:tblBorders>
          <w:top w:val="single" w:sz="2" w:space="0" w:color="auto"/>
        </w:tblBorders>
        <w:tblLook w:val="04E0" w:firstRow="1" w:lastRow="1" w:firstColumn="1" w:lastColumn="0" w:noHBand="0" w:noVBand="1"/>
      </w:tblPr>
      <w:tblGrid>
        <w:gridCol w:w="3171"/>
        <w:gridCol w:w="567"/>
        <w:gridCol w:w="2232"/>
        <w:gridCol w:w="1237"/>
      </w:tblGrid>
      <w:tr w:rsidR="008F65FD" w:rsidRPr="008F65FD" w14:paraId="4E0ECE5B" w14:textId="77777777" w:rsidTr="00710C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1" w:type="dxa"/>
            <w:tcBorders>
              <w:bottom w:val="single" w:sz="2" w:space="0" w:color="auto"/>
            </w:tcBorders>
            <w:vAlign w:val="center"/>
          </w:tcPr>
          <w:p w14:paraId="64593008" w14:textId="77777777" w:rsidR="008263A8" w:rsidRPr="009C6A63" w:rsidRDefault="008263A8" w:rsidP="00710C44">
            <w:r w:rsidRPr="009C6A63">
              <w:t>Zařízení:</w:t>
            </w:r>
          </w:p>
        </w:tc>
        <w:tc>
          <w:tcPr>
            <w:tcW w:w="567" w:type="dxa"/>
            <w:tcBorders>
              <w:bottom w:val="single" w:sz="2" w:space="0" w:color="auto"/>
            </w:tcBorders>
            <w:vAlign w:val="center"/>
          </w:tcPr>
          <w:p w14:paraId="4C9480CA" w14:textId="77777777" w:rsidR="008263A8" w:rsidRPr="009C6A63" w:rsidRDefault="008263A8" w:rsidP="00710C44">
            <w:pPr>
              <w:jc w:val="center"/>
              <w:cnfStyle w:val="100000000000" w:firstRow="1" w:lastRow="0" w:firstColumn="0" w:lastColumn="0" w:oddVBand="0" w:evenVBand="0" w:oddHBand="0" w:evenHBand="0" w:firstRowFirstColumn="0" w:firstRowLastColumn="0" w:lastRowFirstColumn="0" w:lastRowLastColumn="0"/>
            </w:pPr>
            <w:r w:rsidRPr="009C6A63">
              <w:t>Počet kusů:</w:t>
            </w:r>
          </w:p>
        </w:tc>
        <w:tc>
          <w:tcPr>
            <w:tcW w:w="2232" w:type="dxa"/>
            <w:tcBorders>
              <w:bottom w:val="single" w:sz="2" w:space="0" w:color="auto"/>
            </w:tcBorders>
            <w:vAlign w:val="center"/>
          </w:tcPr>
          <w:p w14:paraId="781DB612" w14:textId="77777777" w:rsidR="008263A8" w:rsidRPr="009C6A63" w:rsidRDefault="008263A8" w:rsidP="00710C44">
            <w:pPr>
              <w:jc w:val="center"/>
              <w:cnfStyle w:val="100000000000" w:firstRow="1" w:lastRow="0" w:firstColumn="0" w:lastColumn="0" w:oddVBand="0" w:evenVBand="0" w:oddHBand="0" w:evenHBand="0" w:firstRowFirstColumn="0" w:firstRowLastColumn="0" w:lastRowFirstColumn="0" w:lastRowLastColumn="0"/>
            </w:pPr>
            <w:r w:rsidRPr="009C6A63">
              <w:t>Požadované technické parametry (např. minimální výkon)</w:t>
            </w:r>
          </w:p>
        </w:tc>
        <w:tc>
          <w:tcPr>
            <w:tcW w:w="1237" w:type="dxa"/>
            <w:tcBorders>
              <w:bottom w:val="single" w:sz="2" w:space="0" w:color="auto"/>
            </w:tcBorders>
            <w:vAlign w:val="center"/>
          </w:tcPr>
          <w:p w14:paraId="26DED7F0" w14:textId="77777777" w:rsidR="008263A8" w:rsidRPr="009C6A63" w:rsidRDefault="008263A8" w:rsidP="00710C44">
            <w:pPr>
              <w:jc w:val="center"/>
              <w:cnfStyle w:val="100000000000" w:firstRow="1" w:lastRow="0" w:firstColumn="0" w:lastColumn="0" w:oddVBand="0" w:evenVBand="0" w:oddHBand="0" w:evenHBand="0" w:firstRowFirstColumn="0" w:firstRowLastColumn="0" w:lastRowFirstColumn="0" w:lastRowLastColumn="0"/>
            </w:pPr>
            <w:r w:rsidRPr="009C6A63">
              <w:t>Řídí se předpisem SŽ V3</w:t>
            </w:r>
          </w:p>
        </w:tc>
      </w:tr>
      <w:tr w:rsidR="008F65FD" w:rsidRPr="008F65FD" w14:paraId="4C141C89" w14:textId="77777777" w:rsidTr="00710C44">
        <w:tc>
          <w:tcPr>
            <w:cnfStyle w:val="001000000000" w:firstRow="0" w:lastRow="0" w:firstColumn="1" w:lastColumn="0" w:oddVBand="0" w:evenVBand="0" w:oddHBand="0" w:evenHBand="0" w:firstRowFirstColumn="0" w:firstRowLastColumn="0" w:lastRowFirstColumn="0" w:lastRowLastColumn="0"/>
            <w:tcW w:w="3171" w:type="dxa"/>
            <w:shd w:val="clear" w:color="auto" w:fill="auto"/>
            <w:vAlign w:val="center"/>
          </w:tcPr>
          <w:p w14:paraId="290F4D6E" w14:textId="28CAADE8" w:rsidR="008263A8" w:rsidRPr="009C6A63" w:rsidRDefault="008263A8" w:rsidP="00710C44">
            <w:r w:rsidRPr="009C6A63">
              <w:t xml:space="preserve">Automatické strojní zařízení pro úpravu směrové a výškové polohy koleje a výhybek (v souladu s předpisem SŽ S3/1 v aktuální znění, kapitola II, článek 85, 88, 90) </w:t>
            </w:r>
          </w:p>
        </w:tc>
        <w:tc>
          <w:tcPr>
            <w:tcW w:w="567" w:type="dxa"/>
            <w:shd w:val="clear" w:color="auto" w:fill="auto"/>
            <w:vAlign w:val="center"/>
          </w:tcPr>
          <w:p w14:paraId="4B1A3CAB"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pPr>
            <w:r w:rsidRPr="009C6A63">
              <w:t>1 ks</w:t>
            </w:r>
          </w:p>
        </w:tc>
        <w:tc>
          <w:tcPr>
            <w:tcW w:w="2232" w:type="dxa"/>
            <w:vAlign w:val="center"/>
          </w:tcPr>
          <w:p w14:paraId="48963F71"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pPr>
            <w:r w:rsidRPr="009C6A63">
              <w:t>Výkon min. 600 m/h</w:t>
            </w:r>
          </w:p>
        </w:tc>
        <w:tc>
          <w:tcPr>
            <w:tcW w:w="1237" w:type="dxa"/>
            <w:vAlign w:val="center"/>
          </w:tcPr>
          <w:p w14:paraId="470CAB4A"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pPr>
            <w:r w:rsidRPr="009C6A63">
              <w:t>ano</w:t>
            </w:r>
          </w:p>
        </w:tc>
      </w:tr>
      <w:tr w:rsidR="008F65FD" w:rsidRPr="008F65FD" w14:paraId="0C871047" w14:textId="77777777" w:rsidTr="00710C44">
        <w:tc>
          <w:tcPr>
            <w:cnfStyle w:val="001000000000" w:firstRow="0" w:lastRow="0" w:firstColumn="1" w:lastColumn="0" w:oddVBand="0" w:evenVBand="0" w:oddHBand="0" w:evenHBand="0" w:firstRowFirstColumn="0" w:firstRowLastColumn="0" w:lastRowFirstColumn="0" w:lastRowLastColumn="0"/>
            <w:tcW w:w="3171" w:type="dxa"/>
            <w:shd w:val="clear" w:color="auto" w:fill="auto"/>
            <w:vAlign w:val="center"/>
          </w:tcPr>
          <w:p w14:paraId="3A9787C4" w14:textId="77777777" w:rsidR="008263A8" w:rsidRPr="009C6A63" w:rsidRDefault="008263A8" w:rsidP="00710C44">
            <w:pPr>
              <w:rPr>
                <w:b/>
              </w:rPr>
            </w:pPr>
            <w:r w:rsidRPr="009C6A63">
              <w:t>Pluh na úpravu kolejového lože</w:t>
            </w:r>
          </w:p>
        </w:tc>
        <w:tc>
          <w:tcPr>
            <w:tcW w:w="567" w:type="dxa"/>
            <w:shd w:val="clear" w:color="auto" w:fill="auto"/>
            <w:vAlign w:val="center"/>
          </w:tcPr>
          <w:p w14:paraId="6240356E"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rPr>
                <w:b/>
              </w:rPr>
            </w:pPr>
            <w:r w:rsidRPr="009C6A63">
              <w:t>1 ks</w:t>
            </w:r>
          </w:p>
        </w:tc>
        <w:tc>
          <w:tcPr>
            <w:tcW w:w="2232" w:type="dxa"/>
            <w:shd w:val="clear" w:color="auto" w:fill="auto"/>
            <w:vAlign w:val="center"/>
          </w:tcPr>
          <w:p w14:paraId="544EA4E3"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rPr>
                <w:b/>
              </w:rPr>
            </w:pPr>
            <w:r w:rsidRPr="009C6A63">
              <w:t>minimální výkon 600 m/hod</w:t>
            </w:r>
          </w:p>
        </w:tc>
        <w:tc>
          <w:tcPr>
            <w:tcW w:w="1237" w:type="dxa"/>
            <w:shd w:val="clear" w:color="auto" w:fill="auto"/>
            <w:vAlign w:val="center"/>
          </w:tcPr>
          <w:p w14:paraId="68186FD4"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rPr>
                <w:b/>
              </w:rPr>
            </w:pPr>
            <w:r w:rsidRPr="009C6A63">
              <w:t>ano</w:t>
            </w:r>
          </w:p>
        </w:tc>
      </w:tr>
      <w:tr w:rsidR="009756F5" w:rsidRPr="008F65FD" w14:paraId="5540E257" w14:textId="77777777" w:rsidTr="00E42154">
        <w:tc>
          <w:tcPr>
            <w:cnfStyle w:val="001000000000" w:firstRow="0" w:lastRow="0" w:firstColumn="1" w:lastColumn="0" w:oddVBand="0" w:evenVBand="0" w:oddHBand="0" w:evenHBand="0" w:firstRowFirstColumn="0" w:firstRowLastColumn="0" w:lastRowFirstColumn="0" w:lastRowLastColumn="0"/>
            <w:tcW w:w="3171" w:type="dxa"/>
            <w:shd w:val="clear" w:color="auto" w:fill="auto"/>
          </w:tcPr>
          <w:p w14:paraId="4C11C810" w14:textId="1C06B8C6" w:rsidR="009756F5" w:rsidRPr="009C6A63" w:rsidRDefault="009756F5" w:rsidP="009756F5">
            <w:r w:rsidRPr="009C6A63">
              <w:t>Čistička kolejového lože</w:t>
            </w:r>
          </w:p>
        </w:tc>
        <w:tc>
          <w:tcPr>
            <w:tcW w:w="567" w:type="dxa"/>
            <w:shd w:val="clear" w:color="auto" w:fill="auto"/>
          </w:tcPr>
          <w:p w14:paraId="6134DEF5" w14:textId="7C1F3F6D" w:rsidR="009756F5" w:rsidRPr="009C6A63" w:rsidRDefault="009756F5" w:rsidP="009756F5">
            <w:pPr>
              <w:jc w:val="center"/>
              <w:cnfStyle w:val="000000000000" w:firstRow="0" w:lastRow="0" w:firstColumn="0" w:lastColumn="0" w:oddVBand="0" w:evenVBand="0" w:oddHBand="0" w:evenHBand="0" w:firstRowFirstColumn="0" w:firstRowLastColumn="0" w:lastRowFirstColumn="0" w:lastRowLastColumn="0"/>
            </w:pPr>
            <w:r w:rsidRPr="009C6A63">
              <w:t>1 ks</w:t>
            </w:r>
          </w:p>
        </w:tc>
        <w:tc>
          <w:tcPr>
            <w:tcW w:w="2232" w:type="dxa"/>
            <w:shd w:val="clear" w:color="auto" w:fill="auto"/>
          </w:tcPr>
          <w:p w14:paraId="445A5257" w14:textId="13F570D9" w:rsidR="009756F5" w:rsidRPr="009C6A63" w:rsidRDefault="009756F5" w:rsidP="009756F5">
            <w:pPr>
              <w:jc w:val="center"/>
              <w:cnfStyle w:val="000000000000" w:firstRow="0" w:lastRow="0" w:firstColumn="0" w:lastColumn="0" w:oddVBand="0" w:evenVBand="0" w:oddHBand="0" w:evenHBand="0" w:firstRowFirstColumn="0" w:firstRowLastColumn="0" w:lastRowFirstColumn="0" w:lastRowLastColumn="0"/>
              <w:rPr>
                <w:rFonts w:ascii="Verdana" w:hAnsi="Verdana" w:cs="Verdana"/>
                <w:szCs w:val="14"/>
              </w:rPr>
            </w:pPr>
            <w:r w:rsidRPr="009C6A63">
              <w:t xml:space="preserve">minimální výkon čištění 200 m/hod </w:t>
            </w:r>
          </w:p>
        </w:tc>
        <w:tc>
          <w:tcPr>
            <w:tcW w:w="1237" w:type="dxa"/>
            <w:shd w:val="clear" w:color="auto" w:fill="auto"/>
          </w:tcPr>
          <w:p w14:paraId="5815BEAD" w14:textId="4443C9E0" w:rsidR="009756F5" w:rsidRPr="009C6A63" w:rsidRDefault="009756F5" w:rsidP="009756F5">
            <w:pPr>
              <w:jc w:val="center"/>
              <w:cnfStyle w:val="000000000000" w:firstRow="0" w:lastRow="0" w:firstColumn="0" w:lastColumn="0" w:oddVBand="0" w:evenVBand="0" w:oddHBand="0" w:evenHBand="0" w:firstRowFirstColumn="0" w:firstRowLastColumn="0" w:lastRowFirstColumn="0" w:lastRowLastColumn="0"/>
            </w:pPr>
            <w:r w:rsidRPr="009C6A63">
              <w:t>ano</w:t>
            </w:r>
          </w:p>
        </w:tc>
      </w:tr>
      <w:tr w:rsidR="008F65FD" w:rsidRPr="008F65FD" w14:paraId="5FEECCC4" w14:textId="77777777" w:rsidTr="00710C44">
        <w:tc>
          <w:tcPr>
            <w:cnfStyle w:val="001000000000" w:firstRow="0" w:lastRow="0" w:firstColumn="1" w:lastColumn="0" w:oddVBand="0" w:evenVBand="0" w:oddHBand="0" w:evenHBand="0" w:firstRowFirstColumn="0" w:firstRowLastColumn="0" w:lastRowFirstColumn="0" w:lastRowLastColumn="0"/>
            <w:tcW w:w="3171" w:type="dxa"/>
            <w:shd w:val="clear" w:color="auto" w:fill="auto"/>
            <w:vAlign w:val="center"/>
          </w:tcPr>
          <w:p w14:paraId="34883BBA" w14:textId="77777777" w:rsidR="008263A8" w:rsidRPr="009C6A63" w:rsidRDefault="008263A8" w:rsidP="00710C44">
            <w:r w:rsidRPr="009C6A63">
              <w:t>Dvoucestné rypadlo (bagr)</w:t>
            </w:r>
            <w:r w:rsidRPr="009C6A63">
              <w:tab/>
            </w:r>
          </w:p>
        </w:tc>
        <w:tc>
          <w:tcPr>
            <w:tcW w:w="567" w:type="dxa"/>
            <w:shd w:val="clear" w:color="auto" w:fill="auto"/>
            <w:vAlign w:val="center"/>
          </w:tcPr>
          <w:p w14:paraId="6968106E"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pPr>
            <w:r w:rsidRPr="009C6A63">
              <w:t>1 ks</w:t>
            </w:r>
          </w:p>
        </w:tc>
        <w:tc>
          <w:tcPr>
            <w:tcW w:w="2232" w:type="dxa"/>
            <w:shd w:val="clear" w:color="auto" w:fill="auto"/>
            <w:vAlign w:val="center"/>
          </w:tcPr>
          <w:p w14:paraId="584B3F33"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pPr>
            <w:r w:rsidRPr="009C6A63">
              <w:rPr>
                <w:rFonts w:ascii="Verdana" w:hAnsi="Verdana" w:cs="Verdana"/>
                <w:szCs w:val="14"/>
              </w:rPr>
              <w:t>Nosnost rýpadla na kolejovém adaptéru min. 3 t při vyložení 3,0 m a 1,2 t při vyložení 6,0 m</w:t>
            </w:r>
          </w:p>
        </w:tc>
        <w:tc>
          <w:tcPr>
            <w:tcW w:w="1237" w:type="dxa"/>
            <w:shd w:val="clear" w:color="auto" w:fill="auto"/>
            <w:vAlign w:val="center"/>
          </w:tcPr>
          <w:p w14:paraId="59C46F4D" w14:textId="77777777" w:rsidR="008263A8" w:rsidRPr="009C6A63" w:rsidRDefault="008263A8" w:rsidP="00710C44">
            <w:pPr>
              <w:jc w:val="center"/>
              <w:cnfStyle w:val="000000000000" w:firstRow="0" w:lastRow="0" w:firstColumn="0" w:lastColumn="0" w:oddVBand="0" w:evenVBand="0" w:oddHBand="0" w:evenHBand="0" w:firstRowFirstColumn="0" w:firstRowLastColumn="0" w:lastRowFirstColumn="0" w:lastRowLastColumn="0"/>
            </w:pPr>
            <w:r w:rsidRPr="009C6A63">
              <w:t>ano</w:t>
            </w:r>
          </w:p>
        </w:tc>
      </w:tr>
      <w:tr w:rsidR="008F65FD" w:rsidRPr="008F65FD" w14:paraId="03E046F1" w14:textId="77777777" w:rsidTr="00710C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1" w:type="dxa"/>
            <w:shd w:val="clear" w:color="auto" w:fill="auto"/>
            <w:vAlign w:val="center"/>
          </w:tcPr>
          <w:p w14:paraId="67325557" w14:textId="77777777" w:rsidR="008263A8" w:rsidRPr="009C6A63" w:rsidRDefault="008263A8" w:rsidP="00710C44">
            <w:r w:rsidRPr="009C6A63">
              <w:rPr>
                <w:b w:val="0"/>
              </w:rPr>
              <w:t xml:space="preserve">Přívěsný vozík </w:t>
            </w:r>
          </w:p>
        </w:tc>
        <w:tc>
          <w:tcPr>
            <w:tcW w:w="567" w:type="dxa"/>
            <w:shd w:val="clear" w:color="auto" w:fill="auto"/>
            <w:vAlign w:val="center"/>
          </w:tcPr>
          <w:p w14:paraId="1100D827" w14:textId="77777777" w:rsidR="008263A8" w:rsidRPr="009C6A63" w:rsidRDefault="008263A8" w:rsidP="00710C44">
            <w:pPr>
              <w:jc w:val="center"/>
              <w:cnfStyle w:val="010000000000" w:firstRow="0" w:lastRow="1" w:firstColumn="0" w:lastColumn="0" w:oddVBand="0" w:evenVBand="0" w:oddHBand="0" w:evenHBand="0" w:firstRowFirstColumn="0" w:firstRowLastColumn="0" w:lastRowFirstColumn="0" w:lastRowLastColumn="0"/>
            </w:pPr>
            <w:r w:rsidRPr="009C6A63">
              <w:rPr>
                <w:b w:val="0"/>
              </w:rPr>
              <w:t>1 ks</w:t>
            </w:r>
          </w:p>
        </w:tc>
        <w:tc>
          <w:tcPr>
            <w:tcW w:w="2232" w:type="dxa"/>
            <w:shd w:val="clear" w:color="auto" w:fill="auto"/>
            <w:vAlign w:val="center"/>
          </w:tcPr>
          <w:p w14:paraId="68711912" w14:textId="77777777" w:rsidR="008263A8" w:rsidRPr="009C6A63" w:rsidRDefault="008263A8" w:rsidP="00710C44">
            <w:pPr>
              <w:jc w:val="center"/>
              <w:cnfStyle w:val="010000000000" w:firstRow="0" w:lastRow="1" w:firstColumn="0" w:lastColumn="0" w:oddVBand="0" w:evenVBand="0" w:oddHBand="0" w:evenHBand="0" w:firstRowFirstColumn="0" w:firstRowLastColumn="0" w:lastRowFirstColumn="0" w:lastRowLastColumn="0"/>
              <w:rPr>
                <w:rFonts w:ascii="Verdana" w:hAnsi="Verdana" w:cs="Verdana"/>
                <w:szCs w:val="14"/>
              </w:rPr>
            </w:pPr>
            <w:r w:rsidRPr="009C6A63">
              <w:rPr>
                <w:rFonts w:ascii="Verdana" w:hAnsi="Verdana" w:cs="Verdana"/>
                <w:b w:val="0"/>
                <w:szCs w:val="14"/>
              </w:rPr>
              <w:t xml:space="preserve">Minimální nosnost 2 t </w:t>
            </w:r>
          </w:p>
        </w:tc>
        <w:tc>
          <w:tcPr>
            <w:tcW w:w="1237" w:type="dxa"/>
            <w:shd w:val="clear" w:color="auto" w:fill="auto"/>
            <w:vAlign w:val="center"/>
          </w:tcPr>
          <w:p w14:paraId="55DBBDA0" w14:textId="77777777" w:rsidR="008263A8" w:rsidRPr="009C6A63" w:rsidRDefault="008263A8" w:rsidP="00710C44">
            <w:pPr>
              <w:keepNext/>
              <w:keepLines/>
              <w:jc w:val="center"/>
              <w:cnfStyle w:val="010000000000" w:firstRow="0" w:lastRow="1" w:firstColumn="0" w:lastColumn="0" w:oddVBand="0" w:evenVBand="0" w:oddHBand="0" w:evenHBand="0" w:firstRowFirstColumn="0" w:firstRowLastColumn="0" w:lastRowFirstColumn="0" w:lastRowLastColumn="0"/>
              <w:rPr>
                <w:b w:val="0"/>
              </w:rPr>
            </w:pPr>
          </w:p>
          <w:p w14:paraId="6A068727" w14:textId="77777777" w:rsidR="008263A8" w:rsidRPr="009C6A63" w:rsidRDefault="008263A8" w:rsidP="00710C44">
            <w:pPr>
              <w:keepNext/>
              <w:keepLines/>
              <w:jc w:val="center"/>
              <w:cnfStyle w:val="010000000000" w:firstRow="0" w:lastRow="1" w:firstColumn="0" w:lastColumn="0" w:oddVBand="0" w:evenVBand="0" w:oddHBand="0" w:evenHBand="0" w:firstRowFirstColumn="0" w:firstRowLastColumn="0" w:lastRowFirstColumn="0" w:lastRowLastColumn="0"/>
              <w:rPr>
                <w:b w:val="0"/>
              </w:rPr>
            </w:pPr>
            <w:r w:rsidRPr="009C6A63">
              <w:rPr>
                <w:b w:val="0"/>
              </w:rPr>
              <w:t>ano</w:t>
            </w:r>
          </w:p>
          <w:p w14:paraId="177BCFD1" w14:textId="77777777" w:rsidR="008263A8" w:rsidRPr="009C6A63" w:rsidRDefault="008263A8" w:rsidP="00710C44">
            <w:pPr>
              <w:jc w:val="center"/>
              <w:cnfStyle w:val="010000000000" w:firstRow="0" w:lastRow="1" w:firstColumn="0" w:lastColumn="0" w:oddVBand="0" w:evenVBand="0" w:oddHBand="0" w:evenHBand="0" w:firstRowFirstColumn="0" w:firstRowLastColumn="0" w:lastRowFirstColumn="0" w:lastRowLastColumn="0"/>
            </w:pPr>
          </w:p>
        </w:tc>
      </w:tr>
    </w:tbl>
    <w:p w14:paraId="53EC8F03" w14:textId="77777777" w:rsidR="00175F7C" w:rsidRDefault="00175F7C" w:rsidP="008263A8">
      <w:pPr>
        <w:pStyle w:val="Textbezslovn"/>
        <w:rPr>
          <w:iCs/>
          <w:color w:val="FF0000"/>
          <w:sz w:val="16"/>
          <w:szCs w:val="16"/>
        </w:rPr>
      </w:pPr>
    </w:p>
    <w:p w14:paraId="656F76EE" w14:textId="4C29252A" w:rsidR="00735B34" w:rsidRPr="00175F7C" w:rsidRDefault="001B5BC7" w:rsidP="00EA0F4B">
      <w:pPr>
        <w:pStyle w:val="Odrka1-1"/>
        <w:numPr>
          <w:ilvl w:val="0"/>
          <w:numId w:val="0"/>
        </w:numPr>
        <w:ind w:left="1077"/>
      </w:pPr>
      <w:r>
        <w:t>D</w:t>
      </w:r>
      <w:r w:rsidR="00735B34" w:rsidRPr="00175F7C">
        <w:t>odavatel prokáže splnění tohoto kvalifikačního kritéria předložením čestného prohlášení. Vzor čestného prohlášení – přehledu technických zařízení (strojů) tvoří Přílohu č. 12 těchto Pokynů;</w:t>
      </w:r>
    </w:p>
    <w:p w14:paraId="5C826920" w14:textId="1F566F78" w:rsidR="0089490D" w:rsidRPr="00175F7C" w:rsidRDefault="00735B34" w:rsidP="00EA0F4B">
      <w:pPr>
        <w:pStyle w:val="Odrka1-1"/>
        <w:numPr>
          <w:ilvl w:val="0"/>
          <w:numId w:val="0"/>
        </w:numPr>
        <w:ind w:left="1077"/>
        <w:rPr>
          <w:rStyle w:val="normaltextrun"/>
          <w:rFonts w:ascii="Verdana" w:eastAsiaTheme="majorEastAsia" w:hAnsi="Verdana"/>
        </w:rPr>
      </w:pPr>
      <w:r w:rsidRPr="00175F7C">
        <w:t>přílohou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 dle požadovaného časového harmonogramu postupu prací</w:t>
      </w:r>
      <w:r w:rsidR="0089490D" w:rsidRPr="00175F7C">
        <w:t>.</w:t>
      </w:r>
    </w:p>
    <w:p w14:paraId="00326FDE" w14:textId="51FF0FA1" w:rsidR="00735B34" w:rsidRPr="00175F7C" w:rsidRDefault="0089490D" w:rsidP="00EA0F4B">
      <w:pPr>
        <w:pStyle w:val="Odrka1-1"/>
        <w:numPr>
          <w:ilvl w:val="0"/>
          <w:numId w:val="0"/>
        </w:numPr>
        <w:ind w:left="1077"/>
        <w:rPr>
          <w:rStyle w:val="eop"/>
          <w:rFonts w:ascii="Verdana" w:hAnsi="Verdana"/>
        </w:rPr>
      </w:pPr>
      <w:r w:rsidRPr="00175F7C">
        <w:rPr>
          <w:rStyle w:val="normaltextrun"/>
          <w:rFonts w:ascii="Verdana" w:eastAsiaTheme="majorEastAsia" w:hAnsi="Verdana"/>
        </w:rPr>
        <w:lastRenderedPageBreak/>
        <w:t xml:space="preserve">Pro </w:t>
      </w:r>
      <w:r w:rsidR="00735B34" w:rsidRPr="00175F7C">
        <w:rPr>
          <w:rStyle w:val="normaltextrun"/>
          <w:rFonts w:ascii="Verdana" w:eastAsiaTheme="majorEastAsia" w:hAnsi="Verdana"/>
        </w:rPr>
        <w:t xml:space="preserve">technická zařízení, která se řídí </w:t>
      </w:r>
      <w:r w:rsidRPr="00175F7C">
        <w:rPr>
          <w:rStyle w:val="normaltextrun"/>
          <w:rFonts w:ascii="Verdana" w:eastAsiaTheme="majorEastAsia" w:hAnsi="Verdana"/>
        </w:rPr>
        <w:t>vnitřním předpisem SŽ V3, Technologické využití strojů a speciálních vozidel podle typů, uvedená dodavatelem k prokázání splnění tohoto požadavku, musí být přílohou čestného prohlášení dále některý z níže uvedených dokladů:</w:t>
      </w:r>
      <w:r w:rsidR="00735B34" w:rsidRPr="00175F7C">
        <w:rPr>
          <w:rStyle w:val="eop"/>
          <w:rFonts w:ascii="Verdana" w:eastAsiaTheme="majorEastAsia" w:hAnsi="Verdana"/>
        </w:rPr>
        <w:t> </w:t>
      </w:r>
    </w:p>
    <w:p w14:paraId="29FA3E3D" w14:textId="410786CE" w:rsidR="00735B34" w:rsidRPr="00175F7C" w:rsidRDefault="0089490D" w:rsidP="00735B34">
      <w:pPr>
        <w:pStyle w:val="Odrka1-2-"/>
        <w:rPr>
          <w:rStyle w:val="eop"/>
          <w:rFonts w:ascii="Verdana" w:hAnsi="Verdana"/>
        </w:rPr>
      </w:pPr>
      <w:r w:rsidRPr="00175F7C">
        <w:rPr>
          <w:rStyle w:val="normaltextrun"/>
          <w:rFonts w:ascii="Verdana" w:eastAsiaTheme="majorEastAsia" w:hAnsi="Verdana"/>
        </w:rPr>
        <w:t>Protokol o provedení provozní zkoušky konkrétního stroje (postačuje v prosté kopii), kterým je posouzena jeho přípustnost pro technologické využití na drahách zadavatele dle čl. 15 SŽ V3, Technologické využití strojů a speciálních vozidel podle typů, nebo</w:t>
      </w:r>
      <w:r w:rsidR="00735B34" w:rsidRPr="00175F7C">
        <w:rPr>
          <w:rStyle w:val="eop"/>
          <w:rFonts w:ascii="Verdana" w:eastAsiaTheme="majorEastAsia" w:hAnsi="Verdana"/>
        </w:rPr>
        <w:t> </w:t>
      </w:r>
    </w:p>
    <w:p w14:paraId="0032728C" w14:textId="77777777" w:rsidR="00735B34" w:rsidRPr="00175F7C" w:rsidRDefault="00735B34" w:rsidP="00735B34">
      <w:pPr>
        <w:pStyle w:val="Odrka1-2-"/>
        <w:rPr>
          <w:rStyle w:val="eop"/>
          <w:rFonts w:ascii="Verdana" w:hAnsi="Verdana"/>
        </w:rPr>
      </w:pPr>
      <w:r w:rsidRPr="00175F7C">
        <w:rPr>
          <w:rStyle w:val="normaltextrun"/>
          <w:rFonts w:ascii="Verdana" w:eastAsiaTheme="majorEastAsia" w:hAnsi="Verdana"/>
        </w:rPr>
        <w:t>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Pr="00175F7C">
        <w:rPr>
          <w:rStyle w:val="eop"/>
          <w:rFonts w:ascii="Verdana" w:eastAsiaTheme="majorEastAsia" w:hAnsi="Verdana"/>
        </w:rPr>
        <w:t> </w:t>
      </w:r>
    </w:p>
    <w:p w14:paraId="711E8956" w14:textId="2A611231" w:rsidR="00735B34" w:rsidRPr="00175F7C" w:rsidRDefault="00735B34" w:rsidP="007C52E3">
      <w:pPr>
        <w:pStyle w:val="Odrka1-2-"/>
      </w:pPr>
      <w:r w:rsidRPr="00175F7C">
        <w:rPr>
          <w:rStyle w:val="normaltextrun"/>
          <w:rFonts w:ascii="Verdana" w:eastAsiaTheme="majorEastAsia" w:hAnsi="Verdana"/>
        </w:rPr>
        <w:t>v případě technického zařízení (stroje), pro něž zatím nebyl Protokol o provedení provozní zkoušky konkrétního 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p>
    <w:p w14:paraId="6DB12492" w14:textId="3E7DC539" w:rsidR="007D5A8D" w:rsidRDefault="00CA7CB7" w:rsidP="00A52DE1">
      <w:pPr>
        <w:pStyle w:val="Textbezslovn"/>
      </w:pPr>
      <w:r>
        <w:rPr>
          <w:i/>
          <w:color w:val="FF0000"/>
          <w:sz w:val="16"/>
          <w:szCs w:val="16"/>
        </w:rPr>
        <w:t xml:space="preserve"> </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bookmarkStart w:id="53"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53"/>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 xml:space="preserve">Zadavatel je oprávněn požadovat po vybraném dodavateli jako podmínku pro uzavření smlouvy předložení aktualizovaného harmonogramu postupu prací respektujícího </w:t>
      </w:r>
      <w:r>
        <w:lastRenderedPageBreak/>
        <w:t>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54"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54"/>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55" w:name="_Toc155874063"/>
      <w:r>
        <w:t>OCHRANA INFORMACÍ</w:t>
      </w:r>
      <w:bookmarkEnd w:id="5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56" w:name="_Toc155874064"/>
      <w:r>
        <w:t>ZADÁVACÍ LHŮTA</w:t>
      </w:r>
      <w:r w:rsidR="00845C50">
        <w:t xml:space="preserve"> </w:t>
      </w:r>
      <w:r w:rsidR="00092CC9">
        <w:t>A</w:t>
      </w:r>
      <w:r w:rsidR="00845C50">
        <w:t> </w:t>
      </w:r>
      <w:r>
        <w:t>JISTOTA ZA NABÍDKU</w:t>
      </w:r>
      <w:bookmarkEnd w:id="56"/>
    </w:p>
    <w:p w14:paraId="5311D796" w14:textId="379F47C3" w:rsidR="001E5E96" w:rsidRPr="00BB747A" w:rsidRDefault="001E5E96" w:rsidP="0035531B">
      <w:pPr>
        <w:pStyle w:val="Text1-1"/>
      </w:pPr>
      <w:bookmarkStart w:id="57" w:name="_Ref145677468"/>
      <w:r w:rsidRPr="00BB747A">
        <w:t>Zadavatel nestanoví zadávací lhůtu a nepožaduje složení jistoty dle § 41 ZZVZ.</w:t>
      </w:r>
      <w:bookmarkEnd w:id="57"/>
    </w:p>
    <w:p w14:paraId="22FD93A6" w14:textId="3E35405B" w:rsidR="007D382D" w:rsidRDefault="007D382D" w:rsidP="008263A8">
      <w:pPr>
        <w:pStyle w:val="Nadpis1-1"/>
      </w:pPr>
      <w:bookmarkStart w:id="58" w:name="_Toc155874065"/>
      <w:r>
        <w:t>SOCIÁLNĚ A ENVIRO</w:t>
      </w:r>
      <w:r w:rsidR="00417206">
        <w:t>N</w:t>
      </w:r>
      <w:r>
        <w:t>MENTÁLNĚ ODPOVĚDNÉ ZADÁVÁNÍ, INOVACE</w:t>
      </w:r>
      <w:bookmarkEnd w:id="58"/>
    </w:p>
    <w:p w14:paraId="45EC84A1" w14:textId="58CB5537" w:rsidR="00214229" w:rsidRDefault="00214229" w:rsidP="00214229">
      <w:pPr>
        <w:pStyle w:val="Text1-1"/>
      </w:pPr>
      <w:bookmarkStart w:id="59" w:name="_Toc102380477"/>
      <w:bookmarkStart w:id="60" w:name="_Toc103683200"/>
      <w:bookmarkStart w:id="61"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w:t>
      </w:r>
      <w:r>
        <w:lastRenderedPageBreak/>
        <w:t>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47404">
        <w:t xml:space="preserve">2001 </w:t>
      </w:r>
      <w:r>
        <w:t>Sb. o finanční kontrole ve veřejné správě</w:t>
      </w:r>
      <w:r w:rsidR="00010496">
        <w:t>, ve znění pozdějších předpisů</w:t>
      </w:r>
      <w:r>
        <w:t xml:space="preserve">.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208AB5EE" w14:textId="31494686" w:rsidR="00950A02" w:rsidRPr="00D6284D" w:rsidRDefault="00950A02" w:rsidP="00950A02">
      <w:pPr>
        <w:pStyle w:val="Text1-1"/>
        <w:numPr>
          <w:ilvl w:val="0"/>
          <w:numId w:val="43"/>
        </w:numPr>
      </w:pPr>
      <w:r w:rsidRPr="00475F9E">
        <w:rPr>
          <w:rFonts w:eastAsia="Times New Roman" w:cs="Calibri"/>
          <w:lang w:eastAsia="cs-CZ"/>
        </w:rPr>
        <w:t xml:space="preserve">Zadavatel aplikuje </w:t>
      </w:r>
      <w:r w:rsidRPr="0071590B">
        <w:t>v tomto zadávacím řízení doporučené prvky odpovědného zadávání</w:t>
      </w:r>
      <w:r w:rsidRPr="00B60AD7">
        <w:t xml:space="preserve"> Podpora důstojných pracovních podmínek a bezpečnosti práce</w:t>
      </w:r>
      <w:r>
        <w:rPr>
          <w:rFonts w:eastAsia="Times New Roman" w:cs="Calibri"/>
          <w:lang w:eastAsia="cs-CZ"/>
        </w:rPr>
        <w:t>.</w:t>
      </w:r>
    </w:p>
    <w:p w14:paraId="04722E27" w14:textId="77777777" w:rsidR="00950A02" w:rsidRPr="00421741" w:rsidRDefault="00950A02" w:rsidP="00950A02">
      <w:pPr>
        <w:pStyle w:val="Text1-1"/>
        <w:numPr>
          <w:ilvl w:val="0"/>
          <w:numId w:val="43"/>
        </w:numPr>
      </w:pPr>
      <w:r w:rsidRPr="0090665C">
        <w:rPr>
          <w:rFonts w:eastAsia="Times New Roman" w:cs="Calibri"/>
          <w:lang w:eastAsia="cs-CZ"/>
        </w:rPr>
        <w:t>Předmětem plnění veřejné zakázky jsou převážně specializované práce vyžadující speciální odbornou způsobilost.</w:t>
      </w:r>
    </w:p>
    <w:p w14:paraId="76B1A854" w14:textId="6323601D" w:rsidR="00214229" w:rsidRPr="00CE6046" w:rsidRDefault="00950A02" w:rsidP="00950A02">
      <w:pPr>
        <w:pStyle w:val="Text1-1"/>
        <w:numPr>
          <w:ilvl w:val="0"/>
          <w:numId w:val="43"/>
        </w:numPr>
      </w:pPr>
      <w:r w:rsidRPr="008B3545">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r>
        <w: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65BB2666" w:rsidR="00214229" w:rsidRDefault="000D2695" w:rsidP="00214229">
      <w:pPr>
        <w:pStyle w:val="Text2-1"/>
        <w:numPr>
          <w:ilvl w:val="0"/>
          <w:numId w:val="43"/>
        </w:numPr>
      </w:pPr>
      <w:r>
        <w:t>článek 22</w:t>
      </w:r>
      <w:r w:rsidR="00214229">
        <w:t>. smlouvy o dílo</w:t>
      </w:r>
    </w:p>
    <w:p w14:paraId="5BEBC8B3" w14:textId="77777777" w:rsidR="00214229" w:rsidRDefault="00214229" w:rsidP="00214229">
      <w:pPr>
        <w:pStyle w:val="Text1-1"/>
      </w:pPr>
      <w:r>
        <w:t>Rovnocenné platební podmínky v rámci dodavatelského řetězce</w:t>
      </w:r>
    </w:p>
    <w:p w14:paraId="7F7F50D1" w14:textId="77777777" w:rsidR="00214229" w:rsidRDefault="00214229" w:rsidP="00214229">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524C614E"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573DBF15" w14:textId="6025394A" w:rsidR="00214229" w:rsidRDefault="00214229" w:rsidP="00214229">
      <w:pPr>
        <w:pStyle w:val="Text2-1"/>
        <w:numPr>
          <w:ilvl w:val="0"/>
          <w:numId w:val="43"/>
        </w:numPr>
      </w:pPr>
      <w:r>
        <w:t>článek 2</w:t>
      </w:r>
      <w:r w:rsidR="000D2695">
        <w:t>3</w:t>
      </w:r>
      <w:r>
        <w:t>. smlouvy o dílo</w:t>
      </w:r>
    </w:p>
    <w:p w14:paraId="76D6FDE1" w14:textId="4CFC841F" w:rsidR="00214229" w:rsidRDefault="002C02C4" w:rsidP="00214229">
      <w:pPr>
        <w:pStyle w:val="Nadpis1-1"/>
      </w:pPr>
      <w:bookmarkStart w:id="62" w:name="_Toc155874066"/>
      <w:r>
        <w:t>STŘET ZÁJMŮ DLE ZÁKONA O STŘETU ZÁJMŮ</w:t>
      </w:r>
      <w:bookmarkEnd w:id="62"/>
    </w:p>
    <w:p w14:paraId="30D68F8F" w14:textId="45700E8D" w:rsidR="00214229" w:rsidRDefault="00214229" w:rsidP="00214229">
      <w:pPr>
        <w:pStyle w:val="Text1-1"/>
      </w:pPr>
      <w:r w:rsidRPr="007E738C">
        <w:t>Dle § 4b zákona č. 159/2006 Sb., o střetu zájmů, ve znění pozdějších předpisů (dále jen „</w:t>
      </w:r>
      <w:r w:rsidR="002855FE">
        <w:rPr>
          <w:b/>
          <w:i/>
        </w:rPr>
        <w:t>z</w:t>
      </w:r>
      <w:r w:rsidRPr="00B73EC9">
        <w:rPr>
          <w:b/>
          <w:i/>
        </w:rPr>
        <w:t>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w:t>
      </w:r>
      <w:r w:rsidR="002855FE">
        <w:t>z</w:t>
      </w:r>
      <w:r w:rsidRPr="007E738C">
        <w:t>ákona o střetu zájmů nebo jím ovládaná osoba vlastní podíl představující alespoň 25 % účasti společníka v obchodní společnosti.</w:t>
      </w:r>
    </w:p>
    <w:p w14:paraId="324E2D4D" w14:textId="35B20530"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w:t>
      </w:r>
      <w:r w:rsidR="002855FE">
        <w:t>z</w:t>
      </w:r>
      <w:r w:rsidRPr="007E738C">
        <w:t xml:space="preserve">ákona o střetu zájmů, prokáže dodavatel předložením čestného prohlášení, jehož vzorové znění je přílohou č. </w:t>
      </w:r>
      <w:r w:rsidR="002C02C4">
        <w:t>14</w:t>
      </w:r>
      <w:r w:rsidRPr="007E738C">
        <w:t xml:space="preserve"> </w:t>
      </w:r>
      <w:r>
        <w:t>těchto Pokynů,</w:t>
      </w:r>
      <w:r w:rsidRPr="007E738C">
        <w:t xml:space="preserve"> v</w:t>
      </w:r>
      <w:r>
        <w:t>e</w:t>
      </w:r>
      <w:r w:rsidRPr="007E738C">
        <w:t xml:space="preserve"> </w:t>
      </w:r>
      <w:r>
        <w:t>své nabídce</w:t>
      </w:r>
      <w:r w:rsidRPr="007E738C">
        <w:t>.</w:t>
      </w:r>
    </w:p>
    <w:p w14:paraId="7C2CC054" w14:textId="2F0DC02D" w:rsidR="00214229" w:rsidRDefault="00214229" w:rsidP="00214229">
      <w:pPr>
        <w:pStyle w:val="Text1-1"/>
      </w:pPr>
      <w:bookmarkStart w:id="63" w:name="_Ref97640992"/>
      <w:r w:rsidRPr="007E738C">
        <w:lastRenderedPageBreak/>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w:t>
      </w:r>
      <w:r w:rsidR="002855FE">
        <w:t>z</w:t>
      </w:r>
      <w:r w:rsidRPr="007E738C">
        <w:t xml:space="preserve">ákona o střetu zájmů a tohoto </w:t>
      </w:r>
      <w:r>
        <w:t>článku</w:t>
      </w:r>
      <w:r w:rsidRPr="007E738C">
        <w:t>. V</w:t>
      </w:r>
      <w:r w:rsidR="002855FE">
        <w:t> </w:t>
      </w:r>
      <w:r w:rsidRPr="007E738C">
        <w:t xml:space="preserve">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63"/>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64" w:name="_Toc155874067"/>
      <w:r>
        <w:t xml:space="preserve">DALŠÍ ZADÁVACÍ PODMÍNKY V NÁVAZNOSTI NA </w:t>
      </w:r>
      <w:bookmarkEnd w:id="59"/>
      <w:bookmarkEnd w:id="60"/>
      <w:bookmarkEnd w:id="61"/>
      <w:r>
        <w:t>MEZINÁRODNÍ SANKCE</w:t>
      </w:r>
      <w:r w:rsidR="003C4EAE">
        <w:t>,</w:t>
      </w:r>
      <w:r>
        <w:t xml:space="preserve"> ZÁKAZ ZADÁNÍ VEŘEJNÉ ZAKÁZKY</w:t>
      </w:r>
      <w:bookmarkEnd w:id="64"/>
    </w:p>
    <w:p w14:paraId="602AC65D" w14:textId="227894F6" w:rsidR="003C4EAE" w:rsidRDefault="003C4EAE" w:rsidP="006B5BF7">
      <w:pPr>
        <w:pStyle w:val="Text1-1"/>
      </w:pPr>
      <w:r>
        <w:t>Zadavatel v tomto řízení postupuje v souladu s § 48a ZZVZ.</w:t>
      </w:r>
    </w:p>
    <w:p w14:paraId="42D77A04" w14:textId="64D1E5AE"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w:t>
      </w:r>
      <w:r w:rsidR="00BD7A5E">
        <w:t xml:space="preserve">, které </w:t>
      </w:r>
      <w:r w:rsidR="00BD7A5E" w:rsidRPr="00807597">
        <w:t xml:space="preserve">spadají do oblasti působnosti </w:t>
      </w:r>
      <w:r w:rsidR="00BD7A5E">
        <w:t>právních předpisů nebo jiných aktů uvedených v článku 5k Nařízení č. 833/2014,</w:t>
      </w:r>
      <w:r w:rsidR="003C4EAE" w:rsidRPr="004A650A">
        <w:t xml:space="preserve">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6526AB27" w:rsidR="006B5BF7" w:rsidRPr="000E28EA" w:rsidRDefault="006B5BF7" w:rsidP="006B5BF7">
      <w:pPr>
        <w:pStyle w:val="Text1-1"/>
      </w:pPr>
      <w:r w:rsidRPr="00CD701B">
        <w:rPr>
          <w:rFonts w:eastAsia="Verdana" w:cstheme="majorBidi"/>
          <w:noProof/>
          <w:szCs w:val="26"/>
        </w:rPr>
        <w:t xml:space="preserve">Dle čl. 2 </w:t>
      </w:r>
      <w:r w:rsidRPr="008C53E2">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967ED6">
        <w:t>n</w:t>
      </w:r>
      <w:r w:rsidRPr="00666E83">
        <w:t xml:space="preserve">ařízení č. 269/2014 </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B10B2F" w:rsidRPr="008C53E2">
        <w:rPr>
          <w:rStyle w:val="normaltextrun"/>
          <w:rFonts w:ascii="Verdana" w:hAnsi="Verdana"/>
          <w:shd w:val="clear" w:color="auto" w:fill="FFFFFF"/>
        </w:rPr>
        <w:t xml:space="preserve">; dle čl. 2 </w:t>
      </w:r>
      <w:r w:rsidR="00B10B2F" w:rsidRPr="008C53E2">
        <w:rPr>
          <w:rStyle w:val="normaltextrun"/>
          <w:rFonts w:ascii="Verdana" w:hAnsi="Verdana"/>
          <w:b/>
          <w:bCs/>
          <w:shd w:val="clear" w:color="auto" w:fill="FFFFFF"/>
        </w:rPr>
        <w:t>nařízení Rady (ES) č. 765/2006</w:t>
      </w:r>
      <w:r w:rsidR="00B10B2F" w:rsidRPr="008C53E2">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967ED6" w:rsidRPr="008C53E2">
        <w:rPr>
          <w:rStyle w:val="normaltextrun"/>
          <w:rFonts w:ascii="Verdana" w:hAnsi="Verdana"/>
          <w:shd w:val="clear" w:color="auto" w:fill="FFFFFF"/>
        </w:rPr>
        <w:t>n</w:t>
      </w:r>
      <w:r w:rsidR="00B10B2F" w:rsidRPr="008C53E2">
        <w:rPr>
          <w:rStyle w:val="normaltextrun"/>
          <w:rFonts w:ascii="Verdana" w:hAnsi="Verdana"/>
          <w:shd w:val="clear" w:color="auto" w:fill="FFFFFF"/>
        </w:rPr>
        <w:t xml:space="preserve">ařízení nebo v jejich prospěch přímo ani nepřímo zpřístupněny žádné finanční prostředky ani hospodářské zdroje; </w:t>
      </w:r>
      <w:r w:rsidR="00B10B2F" w:rsidRPr="008C53E2">
        <w:rPr>
          <w:rStyle w:val="normaltextrun"/>
          <w:rFonts w:ascii="Verdana" w:hAnsi="Verdana"/>
          <w:bdr w:val="none" w:sz="0" w:space="0" w:color="auto" w:frame="1"/>
        </w:rPr>
        <w:t xml:space="preserve">dle čl. 2 </w:t>
      </w:r>
      <w:r w:rsidR="00B10B2F" w:rsidRPr="008C53E2">
        <w:rPr>
          <w:rStyle w:val="normaltextrun"/>
          <w:rFonts w:ascii="Verdana" w:hAnsi="Verdana"/>
          <w:b/>
          <w:bCs/>
          <w:bdr w:val="none" w:sz="0" w:space="0" w:color="auto" w:frame="1"/>
        </w:rPr>
        <w:t xml:space="preserve">nařízení Rady </w:t>
      </w:r>
      <w:r w:rsidR="00B10B2F" w:rsidRPr="008C53E2">
        <w:rPr>
          <w:rStyle w:val="normaltextrun"/>
          <w:rFonts w:ascii="Verdana" w:hAnsi="Verdana"/>
          <w:b/>
          <w:bCs/>
          <w:bdr w:val="none" w:sz="0" w:space="0" w:color="auto" w:frame="1"/>
        </w:rPr>
        <w:lastRenderedPageBreak/>
        <w:t>(EU) č. 208/2014</w:t>
      </w:r>
      <w:r w:rsidR="00B10B2F" w:rsidRPr="008C53E2">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967ED6" w:rsidRPr="008C53E2">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B10B2F" w:rsidRPr="008C53E2">
        <w:rPr>
          <w:rStyle w:val="normaltextrun"/>
          <w:rFonts w:ascii="Verdana" w:hAnsi="Verdana"/>
          <w:u w:val="single"/>
          <w:shd w:val="clear" w:color="auto" w:fill="FFFFFF"/>
        </w:rPr>
        <w:t> </w:t>
      </w:r>
      <w:r w:rsidRPr="000E28EA">
        <w:t xml:space="preserve">(dále jen </w:t>
      </w:r>
      <w:r w:rsidRPr="008C53E2">
        <w:rPr>
          <w:rFonts w:eastAsia="Verdana" w:cstheme="majorBidi"/>
          <w:b/>
          <w:bCs/>
          <w:i/>
          <w:iCs/>
          <w:noProof/>
          <w:szCs w:val="26"/>
        </w:rPr>
        <w:t>„Osoby vedené na sankčních seznamech“</w:t>
      </w:r>
      <w:r w:rsidRPr="000E28EA">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73B872CA"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B11688">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65" w:name="_Toc155874068"/>
      <w:r>
        <w:t>PŘÍLOHY TĚCHTO POKYNŮ</w:t>
      </w:r>
      <w:bookmarkEnd w:id="65"/>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6B08AF0"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w:t>
      </w:r>
      <w:bookmarkStart w:id="66" w:name="_Hlk156811704"/>
      <w:r w:rsidR="001E16AB">
        <w:rPr>
          <w:lang w:eastAsia="cs-CZ"/>
        </w:rPr>
        <w:t>s mezinárodními sankcemi</w:t>
      </w:r>
      <w:bookmarkEnd w:id="66"/>
    </w:p>
    <w:p w14:paraId="475986FA" w14:textId="00B8C023" w:rsidR="0035531B" w:rsidRDefault="0035531B" w:rsidP="002C02C4">
      <w:pPr>
        <w:pStyle w:val="Textbezslovn"/>
        <w:tabs>
          <w:tab w:val="left" w:pos="2127"/>
        </w:tabs>
        <w:spacing w:after="0"/>
        <w:ind w:left="2127" w:hanging="1390"/>
      </w:pPr>
      <w:r w:rsidRPr="00742869">
        <w:t xml:space="preserve">Příloha č. </w:t>
      </w:r>
      <w:r w:rsidR="006B5BF7" w:rsidRPr="00742869">
        <w:t>12</w:t>
      </w:r>
      <w:r w:rsidRPr="00742869">
        <w:tab/>
        <w:t xml:space="preserve">Vzor čestného </w:t>
      </w:r>
      <w:r w:rsidR="00DC3FBF" w:rsidRPr="00742869">
        <w:t>prohlášení – přehled</w:t>
      </w:r>
      <w:r w:rsidRPr="00742869">
        <w:t xml:space="preserve"> technických zařízení</w:t>
      </w:r>
      <w:r w:rsidR="009D2D18" w:rsidRPr="00742869">
        <w:t xml:space="preserve"> (strojů)</w:t>
      </w:r>
    </w:p>
    <w:p w14:paraId="2B912ED2" w14:textId="7362CD50" w:rsidR="002C02C4" w:rsidRDefault="002C02C4" w:rsidP="002C02C4">
      <w:pPr>
        <w:pStyle w:val="Textbezslovn"/>
        <w:tabs>
          <w:tab w:val="left" w:pos="2127"/>
        </w:tabs>
        <w:spacing w:after="0"/>
        <w:ind w:left="2126" w:hanging="1389"/>
        <w:rPr>
          <w:lang w:eastAsia="cs-CZ"/>
        </w:rPr>
      </w:pPr>
      <w:r>
        <w:t>Příloha č. 13</w:t>
      </w:r>
      <w:r>
        <w:tab/>
      </w:r>
      <w:r>
        <w:rPr>
          <w:lang w:eastAsia="cs-CZ"/>
        </w:rPr>
        <w:t>Čestné prohlášení ve vztahu k zakázaným dohodám</w:t>
      </w:r>
    </w:p>
    <w:p w14:paraId="7BBDFFA8" w14:textId="0FD8743E" w:rsidR="002C02C4" w:rsidRDefault="002C02C4" w:rsidP="002C02C4">
      <w:pPr>
        <w:pStyle w:val="Textbezslovn"/>
        <w:tabs>
          <w:tab w:val="left" w:pos="2127"/>
        </w:tabs>
        <w:spacing w:after="0"/>
        <w:ind w:left="2126" w:hanging="1389"/>
      </w:pPr>
      <w:r>
        <w:rPr>
          <w:lang w:eastAsia="cs-CZ"/>
        </w:rPr>
        <w:t>Příloha č. 14</w:t>
      </w:r>
      <w:r>
        <w:rPr>
          <w:lang w:eastAsia="cs-CZ"/>
        </w:rPr>
        <w:tab/>
      </w:r>
      <w:r w:rsidRPr="00C70A67">
        <w:t>Čestné prohlášení o střetu zájmů</w:t>
      </w:r>
    </w:p>
    <w:p w14:paraId="509C08D9" w14:textId="77777777" w:rsidR="0035531B" w:rsidRDefault="0035531B" w:rsidP="00564DDD">
      <w:pPr>
        <w:pStyle w:val="Textbezslovn"/>
        <w:spacing w:after="0"/>
      </w:pP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41D4FAE3" w14:textId="77777777" w:rsidR="0081638C" w:rsidRDefault="0081638C" w:rsidP="00564DDD">
      <w:pPr>
        <w:pStyle w:val="Textbezslovn"/>
        <w:spacing w:after="0"/>
      </w:pPr>
    </w:p>
    <w:p w14:paraId="563EBA3F" w14:textId="77777777" w:rsidR="0081638C" w:rsidRDefault="0081638C" w:rsidP="00564DDD">
      <w:pPr>
        <w:pStyle w:val="Textbezslovn"/>
        <w:spacing w:after="0"/>
      </w:pPr>
    </w:p>
    <w:p w14:paraId="20E06F83" w14:textId="77777777" w:rsidR="0081638C" w:rsidRPr="001F0812" w:rsidRDefault="0081638C" w:rsidP="0081638C">
      <w:pPr>
        <w:pStyle w:val="Tabulka"/>
        <w:ind w:left="709"/>
        <w:rPr>
          <w:lang w:eastAsia="cs-CZ"/>
        </w:rPr>
      </w:pPr>
      <w:r w:rsidRPr="001F0812">
        <w:rPr>
          <w:lang w:eastAsia="cs-CZ"/>
        </w:rPr>
        <w:t xml:space="preserve">Správa železnic, státní organizace </w:t>
      </w:r>
    </w:p>
    <w:p w14:paraId="5D22C0A4" w14:textId="77777777" w:rsidR="0081638C" w:rsidRPr="00A07CE7" w:rsidRDefault="0081638C" w:rsidP="0081638C">
      <w:pPr>
        <w:pStyle w:val="Tabulka"/>
        <w:ind w:left="709"/>
        <w:rPr>
          <w:lang w:eastAsia="cs-CZ"/>
        </w:rPr>
      </w:pPr>
      <w:r w:rsidRPr="00A07CE7">
        <w:rPr>
          <w:lang w:eastAsia="cs-CZ"/>
        </w:rPr>
        <w:t xml:space="preserve">Ing. Libor Tkáč, MBA </w:t>
      </w:r>
    </w:p>
    <w:p w14:paraId="19453B6E" w14:textId="77777777" w:rsidR="0081638C" w:rsidRDefault="0081638C" w:rsidP="0081638C">
      <w:pPr>
        <w:pStyle w:val="Tabulka"/>
        <w:ind w:left="709"/>
        <w:rPr>
          <w:lang w:eastAsia="cs-CZ"/>
        </w:rPr>
      </w:pPr>
      <w:r w:rsidRPr="00A07CE7">
        <w:rPr>
          <w:lang w:eastAsia="cs-CZ"/>
        </w:rPr>
        <w:t>ředitel Oblastního ředitelství Brno</w:t>
      </w:r>
    </w:p>
    <w:p w14:paraId="2BBDFE2D" w14:textId="4F7306D4" w:rsidR="0035531B" w:rsidRDefault="0035531B" w:rsidP="001932A3">
      <w:pPr>
        <w:pStyle w:val="Textbezslovn"/>
        <w:spacing w:after="0"/>
      </w:pPr>
    </w:p>
    <w:p w14:paraId="608E1E27" w14:textId="77777777" w:rsidR="00893637" w:rsidRDefault="00893637" w:rsidP="001932A3">
      <w:pPr>
        <w:pStyle w:val="Textbezslovn"/>
        <w:spacing w:after="0"/>
      </w:pPr>
    </w:p>
    <w:p w14:paraId="58A58C5E" w14:textId="77777777" w:rsidR="00893637" w:rsidRDefault="00893637" w:rsidP="001932A3">
      <w:pPr>
        <w:pStyle w:val="Textbezslovn"/>
        <w:spacing w:after="0"/>
      </w:pPr>
    </w:p>
    <w:p w14:paraId="3A3C958A" w14:textId="77777777" w:rsidR="00893637" w:rsidRDefault="00893637" w:rsidP="001932A3">
      <w:pPr>
        <w:pStyle w:val="Textbezslovn"/>
        <w:spacing w:after="0"/>
      </w:pPr>
    </w:p>
    <w:p w14:paraId="0DD41774" w14:textId="77777777" w:rsidR="00893637" w:rsidRDefault="00893637" w:rsidP="001932A3">
      <w:pPr>
        <w:pStyle w:val="Textbezslovn"/>
        <w:spacing w:after="0"/>
      </w:pPr>
    </w:p>
    <w:p w14:paraId="05FECB95" w14:textId="77777777" w:rsidR="00893637" w:rsidRDefault="00893637" w:rsidP="001932A3">
      <w:pPr>
        <w:pStyle w:val="Textbezslovn"/>
        <w:spacing w:after="0"/>
      </w:pPr>
    </w:p>
    <w:p w14:paraId="70555428" w14:textId="77777777" w:rsidR="00893637" w:rsidRDefault="00893637" w:rsidP="001932A3">
      <w:pPr>
        <w:pStyle w:val="Textbezslovn"/>
        <w:spacing w:after="0"/>
      </w:pPr>
    </w:p>
    <w:p w14:paraId="21A94DE7" w14:textId="77777777" w:rsidR="00893637" w:rsidRDefault="00893637" w:rsidP="001932A3">
      <w:pPr>
        <w:pStyle w:val="Textbezslovn"/>
        <w:spacing w:after="0"/>
      </w:pPr>
    </w:p>
    <w:p w14:paraId="7632E31A" w14:textId="1D43AC03"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3B72110C"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AD792A" w:rsidRPr="0081638C">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000" w:type="pct"/>
        <w:tblLook w:val="04E0" w:firstRow="1" w:lastRow="1" w:firstColumn="1" w:lastColumn="0" w:noHBand="0" w:noVBand="1"/>
      </w:tblPr>
      <w:tblGrid>
        <w:gridCol w:w="2363"/>
        <w:gridCol w:w="2113"/>
        <w:gridCol w:w="2113"/>
        <w:gridCol w:w="2113"/>
      </w:tblGrid>
      <w:tr w:rsidR="00EF0077" w:rsidRPr="00EE3C5F" w14:paraId="681AAB44" w14:textId="77777777" w:rsidTr="00205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214" w:type="pct"/>
          </w:tcPr>
          <w:p w14:paraId="3D3BAEED" w14:textId="2204D0A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14" w:type="pct"/>
          </w:tcPr>
          <w:p w14:paraId="35B29B81" w14:textId="49020C66"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14" w:type="pct"/>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45CB8FBE" w14:textId="6EA292F9"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Pr>
          <w:p w14:paraId="2D564A49" w14:textId="6DED4634"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7A5339F3" w14:textId="42AB1A86"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Pr>
          <w:p w14:paraId="65E31DD4" w14:textId="3925543B"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A32652C" w14:textId="681D3532"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Borders>
              <w:bottom w:val="single" w:sz="2" w:space="0" w:color="auto"/>
            </w:tcBorders>
          </w:tcPr>
          <w:p w14:paraId="2A6034A8" w14:textId="438EB03B"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3F6B5A27" w14:textId="540BA4F1"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Borders>
              <w:bottom w:val="single" w:sz="2" w:space="0" w:color="auto"/>
            </w:tcBorders>
          </w:tcPr>
          <w:p w14:paraId="146E637C" w14:textId="5DC3A5C3"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59902E83" w14:textId="35BB1F7A"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Borders>
              <w:bottom w:val="single" w:sz="2" w:space="0" w:color="auto"/>
            </w:tcBorders>
          </w:tcPr>
          <w:p w14:paraId="0B552B5D" w14:textId="66B36BE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214" w:type="pct"/>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2059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214" w:type="pct"/>
            <w:tcBorders>
              <w:top w:val="single" w:sz="2" w:space="0" w:color="auto"/>
            </w:tcBorders>
            <w:shd w:val="clear" w:color="auto" w:fill="auto"/>
          </w:tcPr>
          <w:p w14:paraId="09F05493" w14:textId="0C3F5BEE"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c>
          <w:tcPr>
            <w:tcW w:w="1214" w:type="pct"/>
            <w:tcBorders>
              <w:top w:val="single" w:sz="2" w:space="0" w:color="auto"/>
            </w:tcBorders>
            <w:shd w:val="clear" w:color="auto" w:fill="auto"/>
          </w:tcPr>
          <w:p w14:paraId="63E92F37" w14:textId="75B67939"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c>
          <w:tcPr>
            <w:tcW w:w="1214" w:type="pct"/>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8510FCF" w14:textId="77777777" w:rsidR="00010496" w:rsidRDefault="00452F69" w:rsidP="00010496">
            <w:pPr>
              <w:rPr>
                <w:sz w:val="16"/>
                <w:szCs w:val="16"/>
              </w:rPr>
            </w:pPr>
            <w:r w:rsidRPr="00833899">
              <w:rPr>
                <w:sz w:val="16"/>
                <w:szCs w:val="16"/>
              </w:rPr>
              <w:t>Roky odborné praxe celkem</w:t>
            </w:r>
            <w:r w:rsidR="00010496">
              <w:rPr>
                <w:sz w:val="16"/>
                <w:szCs w:val="16"/>
              </w:rPr>
              <w:t xml:space="preserve"> při vykonávání činnosti či </w:t>
            </w:r>
            <w:r w:rsidR="00010496" w:rsidRPr="00762F71">
              <w:rPr>
                <w:sz w:val="16"/>
                <w:szCs w:val="16"/>
              </w:rPr>
              <w:t>v</w:t>
            </w:r>
            <w:r w:rsidR="00010496">
              <w:rPr>
                <w:sz w:val="16"/>
                <w:szCs w:val="16"/>
              </w:rPr>
              <w:t> </w:t>
            </w:r>
            <w:r w:rsidR="00010496" w:rsidRPr="00762F71">
              <w:rPr>
                <w:sz w:val="16"/>
                <w:szCs w:val="16"/>
              </w:rPr>
              <w:t>oboru</w:t>
            </w:r>
            <w:r w:rsidR="00010496">
              <w:rPr>
                <w:sz w:val="16"/>
                <w:szCs w:val="16"/>
              </w:rPr>
              <w:t xml:space="preserve">, jež jsou požadovány </w:t>
            </w:r>
            <w:r w:rsidR="00010496" w:rsidRPr="00762F71">
              <w:rPr>
                <w:sz w:val="16"/>
                <w:szCs w:val="16"/>
              </w:rPr>
              <w:t>pro</w:t>
            </w:r>
            <w:r w:rsidR="00010496">
              <w:rPr>
                <w:sz w:val="16"/>
                <w:szCs w:val="16"/>
              </w:rPr>
              <w:t xml:space="preserve"> </w:t>
            </w:r>
            <w:r w:rsidR="00010496" w:rsidRPr="00762F71">
              <w:rPr>
                <w:sz w:val="16"/>
                <w:szCs w:val="16"/>
              </w:rPr>
              <w:t>splnění kvalifikace</w:t>
            </w:r>
          </w:p>
          <w:p w14:paraId="333ACF20" w14:textId="78D824A1" w:rsidR="00452F69" w:rsidRPr="00833899" w:rsidRDefault="00010496" w:rsidP="00010496">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proofErr w:type="gramStart"/>
      <w:r w:rsidR="00E628BC">
        <w:t xml:space="preserve">stavby </w:t>
      </w:r>
      <w:r w:rsidR="00BB4AF2">
        <w:t xml:space="preserve"> u</w:t>
      </w:r>
      <w:proofErr w:type="gramEnd"/>
      <w:r w:rsidR="00BB4AF2">
        <w:t>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53CB2F"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 / zeměměřické oprávnění</w:t>
      </w:r>
      <w:r w:rsidR="00CA5002">
        <w:t xml:space="preserve"> </w:t>
      </w:r>
      <w:r w:rsidR="00A924A4">
        <w:t>/ autorizace pro ověřování výsledků zeměměřických činností</w:t>
      </w:r>
      <w:r>
        <w:t xml:space="preser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DCEF3FF" w:rsidR="006B5BF7" w:rsidRPr="00964860" w:rsidRDefault="006B5BF7" w:rsidP="006B5BF7">
      <w:pPr>
        <w:pStyle w:val="Nadpisbezsl1-2"/>
      </w:pPr>
      <w:r w:rsidRPr="00010882">
        <w:rPr>
          <w:lang w:eastAsia="cs-CZ"/>
        </w:rPr>
        <w:t xml:space="preserve">Čestné prohlášení o splnění podmínek v souvislosti </w:t>
      </w:r>
      <w:r w:rsidR="001E16AB" w:rsidRPr="001E16AB">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4638104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1638C" w:rsidRPr="005859E4">
        <w:rPr>
          <w:rFonts w:ascii="Verdana" w:eastAsia="Calibri" w:hAnsi="Verdana"/>
          <w:b/>
          <w:bCs/>
        </w:rPr>
        <w:t>Oprava trati v úseku Luka nad Jihlavou – Jihlava – III. a IV. Etapa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0773838A" w:rsidR="00A17F47" w:rsidRDefault="00A17F47" w:rsidP="00A17F47">
      <w:pPr>
        <w:pStyle w:val="Odstavecseseznamem"/>
        <w:numPr>
          <w:ilvl w:val="0"/>
          <w:numId w:val="35"/>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6667F69B"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17F47" w:rsidRPr="002E647C">
        <w:rPr>
          <w:rFonts w:ascii="Verdana" w:hAnsi="Verdana"/>
        </w:rPr>
        <w:t>anebo osobami dle čl. 2 nařízení Rady (ES) č. 765/2006 ze dne 18. května 2006 o omezujících opatřeních vzhledem k situaci v Bělorusku a k zapojení Běloruska do ruské agrese proti Ukrajině, ve znění pozdějších předpisů</w:t>
      </w:r>
      <w:r w:rsidR="000E28EA" w:rsidRPr="000E28EA">
        <w:rPr>
          <w:rFonts w:ascii="Verdana" w:hAnsi="Verdana"/>
          <w:color w:val="D13438"/>
          <w:bdr w:val="none" w:sz="0" w:space="0" w:color="auto" w:frame="1"/>
        </w:rPr>
        <w:t xml:space="preserve"> </w:t>
      </w:r>
      <w:r w:rsidR="000E28EA" w:rsidRPr="008C53E2">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17F47" w:rsidRPr="00696F60">
        <w:rPr>
          <w:rFonts w:ascii="Verdana" w:hAnsi="Verdana"/>
        </w:rPr>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Pr="002A2906" w:rsidRDefault="0035531B" w:rsidP="001E651D">
      <w:pPr>
        <w:pStyle w:val="Nadpisbezsl1-1"/>
      </w:pPr>
      <w:r w:rsidRPr="002A2906">
        <w:lastRenderedPageBreak/>
        <w:t xml:space="preserve">Příloha č. </w:t>
      </w:r>
      <w:r w:rsidR="006B5BF7" w:rsidRPr="002A2906">
        <w:t>12</w:t>
      </w:r>
    </w:p>
    <w:p w14:paraId="59FA2FAE" w14:textId="3314944C" w:rsidR="0035531B" w:rsidRPr="00964860" w:rsidRDefault="0035531B" w:rsidP="001E651D">
      <w:pPr>
        <w:pStyle w:val="Nadpisbezsl1-2"/>
      </w:pPr>
      <w:r w:rsidRPr="002A2906">
        <w:t xml:space="preserve">Vzor čestného </w:t>
      </w:r>
      <w:proofErr w:type="gramStart"/>
      <w:r w:rsidRPr="002A2906">
        <w:t>prohlášení - přehled</w:t>
      </w:r>
      <w:proofErr w:type="gramEnd"/>
      <w:r w:rsidRPr="002A2906">
        <w:t xml:space="preserve"> technických zařízení</w:t>
      </w:r>
      <w:r w:rsidR="009D2D18" w:rsidRPr="002A2906">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bookmarkEnd w:id="2"/>
    <w:bookmarkEnd w:id="3"/>
    <w:bookmarkEnd w:id="4"/>
    <w:bookmarkEnd w:id="5"/>
    <w:p w14:paraId="50D82AEE" w14:textId="786ABD27" w:rsidR="00A65002" w:rsidRDefault="000923F8" w:rsidP="00964860">
      <w:pPr>
        <w:pStyle w:val="Textbezslovn"/>
        <w:ind w:left="0"/>
      </w:pPr>
      <w:r>
        <w:rPr>
          <w:rStyle w:val="normaltextrun"/>
          <w:rFonts w:ascii="Verdana" w:hAnsi="Verdana" w:cs="Segoe UI"/>
          <w:color w:val="0078D4"/>
          <w:u w:val="single"/>
          <w:shd w:val="clear" w:color="auto" w:fill="FFFFFF"/>
        </w:rPr>
        <w:t xml:space="preserve">Protokol o provedení provozní zkoušky jednotlivého konkrétního stroje nebo čestné prohlášení ve smyslu </w:t>
      </w:r>
      <w:r w:rsidRPr="00F82AC0">
        <w:rPr>
          <w:rStyle w:val="normaltextrun"/>
          <w:rFonts w:ascii="Verdana" w:hAnsi="Verdana" w:cs="Segoe UI"/>
          <w:color w:val="0078D4"/>
          <w:u w:val="single"/>
          <w:shd w:val="clear" w:color="auto" w:fill="FFFFFF"/>
        </w:rPr>
        <w:t xml:space="preserve">čl. </w:t>
      </w:r>
      <w:r w:rsidR="002A2906" w:rsidRPr="00F82AC0">
        <w:rPr>
          <w:rStyle w:val="normaltextrun"/>
          <w:rFonts w:ascii="Verdana" w:hAnsi="Verdana" w:cs="Segoe UI"/>
          <w:color w:val="0078D4"/>
          <w:u w:val="single"/>
          <w:shd w:val="clear" w:color="auto" w:fill="FFFFFF"/>
        </w:rPr>
        <w:t>19.4</w:t>
      </w:r>
      <w:r w:rsidRPr="00F82AC0">
        <w:rPr>
          <w:rStyle w:val="normaltextrun"/>
          <w:rFonts w:ascii="Verdana" w:hAnsi="Verdana" w:cs="Segoe UI"/>
          <w:color w:val="0078D4"/>
          <w:u w:val="single"/>
          <w:shd w:val="clear" w:color="auto" w:fill="FFFFFF"/>
        </w:rPr>
        <w:t xml:space="preserve"> Pokynů</w:t>
      </w:r>
      <w:r>
        <w:rPr>
          <w:rStyle w:val="normaltextrun"/>
          <w:rFonts w:ascii="Verdana" w:hAnsi="Verdana" w:cs="Segoe UI"/>
          <w:color w:val="0078D4"/>
          <w:u w:val="single"/>
          <w:shd w:val="clear" w:color="auto" w:fill="FFFFFF"/>
        </w:rPr>
        <w:t xml:space="preserve"> pro dodavatele (požadováno u strojů, jež se řídí </w:t>
      </w:r>
      <w:r w:rsidR="0089490D">
        <w:rPr>
          <w:rStyle w:val="normaltextrun"/>
          <w:rFonts w:ascii="Verdana" w:hAnsi="Verdana" w:cs="Segoe UI"/>
          <w:color w:val="0078D4"/>
          <w:u w:val="single"/>
          <w:shd w:val="clear" w:color="auto" w:fill="FFFFFF"/>
        </w:rPr>
        <w:t>vnitřním předpisem SŽ V3</w:t>
      </w:r>
      <w:r>
        <w:rPr>
          <w:rStyle w:val="normaltextrun"/>
          <w:rFonts w:ascii="Verdana" w:hAnsi="Verdana" w:cs="Segoe UI"/>
          <w:color w:val="0078D4"/>
          <w:u w:val="single"/>
          <w:shd w:val="clear" w:color="auto" w:fill="FFFFFF"/>
        </w:rPr>
        <w:t>)</w:t>
      </w:r>
      <w:r>
        <w:rPr>
          <w:rStyle w:val="eop"/>
          <w:rFonts w:ascii="Verdana" w:hAnsi="Verdana"/>
          <w:color w:val="0078D4"/>
          <w:shd w:val="clear" w:color="auto" w:fill="FFFFFF"/>
        </w:rPr>
        <w:t> </w:t>
      </w:r>
      <w:r>
        <w:t xml:space="preserve"> </w:t>
      </w:r>
      <w:r w:rsidR="00A65002">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2C2238">
      <w:pPr>
        <w:pStyle w:val="Odstavecseseznamem"/>
        <w:numPr>
          <w:ilvl w:val="0"/>
          <w:numId w:val="46"/>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2C2238">
      <w:pPr>
        <w:pStyle w:val="aodst"/>
        <w:numPr>
          <w:ilvl w:val="0"/>
          <w:numId w:val="46"/>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77777777" w:rsidR="00A65002" w:rsidRDefault="00A65002" w:rsidP="00A65002">
      <w:pPr>
        <w:pStyle w:val="Nadpisbezsl1-1"/>
      </w:pPr>
      <w:r>
        <w:lastRenderedPageBreak/>
        <w:t>Příloha č. 13</w:t>
      </w:r>
    </w:p>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16"/>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Default="00A65002" w:rsidP="00A65002">
      <w:pPr>
        <w:spacing w:after="0" w:line="240" w:lineRule="auto"/>
        <w:jc w:val="both"/>
        <w:rPr>
          <w:rFonts w:eastAsia="Times New Roman" w:cs="Times New Roman"/>
          <w:lang w:eastAsia="cs-CZ"/>
        </w:rPr>
      </w:pPr>
    </w:p>
    <w:p w14:paraId="6CAF3812" w14:textId="77777777" w:rsidR="00A65002" w:rsidRDefault="00A65002" w:rsidP="00A65002">
      <w:pPr>
        <w:spacing w:line="240" w:lineRule="auto"/>
        <w:jc w:val="both"/>
        <w:rPr>
          <w:rFonts w:eastAsia="Times New Roman" w:cs="Times New Roman"/>
          <w:lang w:eastAsia="cs-CZ"/>
        </w:rPr>
      </w:pPr>
      <w:r>
        <w:rPr>
          <w:rFonts w:eastAsia="Times New Roman" w:cs="Times New Roman"/>
          <w:lang w:eastAsia="cs-CZ"/>
        </w:rPr>
        <w:t xml:space="preserve">který podává </w:t>
      </w:r>
      <w:r w:rsidRPr="007F769F">
        <w:rPr>
          <w:rFonts w:eastAsia="Times New Roman" w:cs="Times New Roman"/>
          <w:highlight w:val="yellow"/>
          <w:lang w:eastAsia="cs-CZ"/>
        </w:rPr>
        <w:t>nabídku</w:t>
      </w:r>
      <w:r>
        <w:rPr>
          <w:rFonts w:eastAsia="Times New Roman" w:cs="Times New Roman"/>
          <w:highlight w:val="yellow"/>
          <w:lang w:eastAsia="cs-CZ"/>
        </w:rPr>
        <w:t xml:space="preserve"> do </w:t>
      </w:r>
      <w:r w:rsidRPr="007F769F">
        <w:rPr>
          <w:rFonts w:eastAsia="Times New Roman" w:cs="Times New Roman"/>
          <w:highlight w:val="yellow"/>
          <w:lang w:eastAsia="cs-CZ"/>
        </w:rPr>
        <w:t xml:space="preserve">nadlimitní </w:t>
      </w:r>
      <w:r>
        <w:rPr>
          <w:rFonts w:eastAsia="Times New Roman" w:cs="Times New Roman"/>
          <w:highlight w:val="yellow"/>
          <w:lang w:eastAsia="cs-CZ"/>
        </w:rPr>
        <w:t>sektorové veřejné zakázky</w:t>
      </w:r>
      <w:r w:rsidRPr="007F769F">
        <w:rPr>
          <w:rFonts w:eastAsia="Times New Roman" w:cs="Times New Roman"/>
          <w:highlight w:val="yellow"/>
          <w:lang w:eastAsia="cs-CZ"/>
        </w:rPr>
        <w:t xml:space="preserve"> s názvem </w:t>
      </w:r>
      <w:bookmarkStart w:id="67" w:name="_Toc403053768"/>
      <w:r w:rsidRPr="007F769F">
        <w:rPr>
          <w:rFonts w:eastAsia="Times New Roman" w:cs="Times New Roman"/>
          <w:b/>
          <w:highlight w:val="yellow"/>
          <w:lang w:eastAsia="cs-CZ"/>
        </w:rPr>
        <w:t>„</w:t>
      </w:r>
      <w:bookmarkEnd w:id="67"/>
      <w:proofErr w:type="spellStart"/>
      <w:r w:rsidRPr="007F769F">
        <w:rPr>
          <w:rFonts w:eastAsia="Times New Roman" w:cs="Times New Roman"/>
          <w:b/>
          <w:highlight w:val="yellow"/>
          <w:lang w:eastAsia="cs-CZ"/>
        </w:rPr>
        <w:t>xxxxxxxxxxxxxxx</w:t>
      </w:r>
      <w:proofErr w:type="spellEnd"/>
      <w:r w:rsidRPr="007F769F">
        <w:rPr>
          <w:rFonts w:eastAsia="Times New Roman" w:cs="Times New Roman"/>
          <w:b/>
          <w:highlight w:val="yellow"/>
          <w:lang w:eastAsia="cs-CZ"/>
        </w:rPr>
        <w:t>“</w:t>
      </w:r>
      <w:r w:rsidRPr="007F769F">
        <w:rPr>
          <w:rFonts w:eastAsia="Times New Roman" w:cs="Times New Roman"/>
          <w:highlight w:val="yellow"/>
          <w:lang w:eastAsia="cs-CZ"/>
        </w:rPr>
        <w:t>, č</w:t>
      </w:r>
      <w:r>
        <w:rPr>
          <w:rFonts w:eastAsia="Times New Roman" w:cs="Times New Roman"/>
          <w:highlight w:val="yellow"/>
          <w:lang w:eastAsia="cs-CZ"/>
        </w:rPr>
        <w:t>.j. (č.j. dokumentu zadávací dokumentace)</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06EE1F" w14:textId="77777777" w:rsidR="00A65002"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proofErr w:type="spellStart"/>
      <w:r w:rsidRPr="007F769F">
        <w:rPr>
          <w:rFonts w:eastAsia="Calibri" w:cs="Times New Roman"/>
        </w:rPr>
        <w:t>ust</w:t>
      </w:r>
      <w:proofErr w:type="spellEnd"/>
      <w:r w:rsidRPr="007F769F">
        <w:rPr>
          <w:rFonts w:eastAsia="Calibri" w:cs="Times New Roman"/>
        </w:rPr>
        <w:t xml:space="preserve">.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w:t>
      </w:r>
      <w:proofErr w:type="spellStart"/>
      <w:r w:rsidRPr="007F769F">
        <w:rPr>
          <w:rFonts w:eastAsia="Calibri" w:cs="Times New Roman"/>
        </w:rPr>
        <w:t>ust</w:t>
      </w:r>
      <w:proofErr w:type="spellEnd"/>
      <w:r w:rsidRPr="007F769F">
        <w:rPr>
          <w:rFonts w:eastAsia="Calibri" w:cs="Times New Roman"/>
        </w:rPr>
        <w:t xml:space="preserve">.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8" w:name="_Toc102380483"/>
      <w:bookmarkStart w:id="69" w:name="_Toc145671226"/>
      <w:bookmarkStart w:id="70" w:name="_Toc155874069"/>
      <w:r>
        <w:rPr>
          <w:rFonts w:eastAsia="Times New Roman" w:cs="Times New Roman"/>
          <w:lang w:eastAsia="cs-CZ"/>
        </w:rPr>
        <w:t>V ……………</w:t>
      </w:r>
      <w:proofErr w:type="gramStart"/>
      <w:r>
        <w:rPr>
          <w:rFonts w:eastAsia="Times New Roman" w:cs="Times New Roman"/>
          <w:lang w:eastAsia="cs-CZ"/>
        </w:rPr>
        <w:t>…….</w:t>
      </w:r>
      <w:proofErr w:type="gramEnd"/>
      <w:r>
        <w:rPr>
          <w:rFonts w:eastAsia="Times New Roman" w:cs="Times New Roman"/>
          <w:lang w:eastAsia="cs-CZ"/>
        </w:rPr>
        <w:t>… dne ………………………</w:t>
      </w:r>
      <w:bookmarkEnd w:id="68"/>
      <w:bookmarkEnd w:id="69"/>
      <w:bookmarkEnd w:id="70"/>
    </w:p>
    <w:sectPr w:rsidR="00A65002"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FF208" w14:textId="77777777" w:rsidR="00E215CB" w:rsidRDefault="00E215CB" w:rsidP="00962258">
      <w:pPr>
        <w:spacing w:after="0" w:line="240" w:lineRule="auto"/>
      </w:pPr>
      <w:r>
        <w:separator/>
      </w:r>
    </w:p>
  </w:endnote>
  <w:endnote w:type="continuationSeparator" w:id="0">
    <w:p w14:paraId="7094A9A4" w14:textId="77777777" w:rsidR="00E215CB" w:rsidRDefault="00E215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0D2695" w:rsidRDefault="000D2695" w:rsidP="00B8518B">
          <w:pPr>
            <w:pStyle w:val="Zpat"/>
          </w:pPr>
        </w:p>
      </w:tc>
      <w:tc>
        <w:tcPr>
          <w:tcW w:w="425" w:type="dxa"/>
          <w:shd w:val="clear" w:color="auto" w:fill="auto"/>
          <w:tcMar>
            <w:left w:w="0" w:type="dxa"/>
            <w:right w:w="0" w:type="dxa"/>
          </w:tcMar>
        </w:tcPr>
        <w:p w14:paraId="36BAECC2" w14:textId="77777777" w:rsidR="000D2695" w:rsidRDefault="000D2695" w:rsidP="00B8518B">
          <w:pPr>
            <w:pStyle w:val="Zpat"/>
          </w:pPr>
        </w:p>
      </w:tc>
      <w:tc>
        <w:tcPr>
          <w:tcW w:w="8505" w:type="dxa"/>
        </w:tcPr>
        <w:p w14:paraId="3C19A70B" w14:textId="002AA7C4" w:rsidR="000D2695" w:rsidRDefault="000D2695" w:rsidP="00EB46E5">
          <w:pPr>
            <w:pStyle w:val="Zpat0"/>
          </w:pPr>
          <w:r w:rsidRPr="00FA2B26">
            <w:t>„</w:t>
          </w:r>
          <w:r w:rsidR="00FA2B26" w:rsidRPr="00FA2B26">
            <w:rPr>
              <w:rFonts w:ascii="Verdana" w:eastAsia="Calibri" w:hAnsi="Verdana"/>
              <w:b/>
              <w:bCs/>
              <w:sz w:val="14"/>
              <w:szCs w:val="14"/>
            </w:rPr>
            <w:t xml:space="preserve">Oprava trati v úseku Luka nad Jihlavou – Jihlava – III. a IV. </w:t>
          </w:r>
          <w:r w:rsidR="00F2469B">
            <w:rPr>
              <w:rFonts w:ascii="Verdana" w:eastAsia="Calibri" w:hAnsi="Verdana"/>
              <w:b/>
              <w:bCs/>
              <w:sz w:val="14"/>
              <w:szCs w:val="14"/>
            </w:rPr>
            <w:t>e</w:t>
          </w:r>
          <w:r w:rsidR="00FA2B26" w:rsidRPr="00FA2B26">
            <w:rPr>
              <w:rFonts w:ascii="Verdana" w:eastAsia="Calibri" w:hAnsi="Verdana"/>
              <w:b/>
              <w:bCs/>
              <w:sz w:val="14"/>
              <w:szCs w:val="14"/>
            </w:rPr>
            <w:t>tapa</w:t>
          </w:r>
          <w:r w:rsidRPr="00FA2B26">
            <w:rPr>
              <w:sz w:val="14"/>
              <w:szCs w:val="14"/>
            </w:rPr>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D2695" w:rsidRDefault="000D2695" w:rsidP="0035531B">
          <w:pPr>
            <w:pStyle w:val="Zpat0"/>
          </w:pPr>
          <w:r>
            <w:t xml:space="preserve">Část 2 – </w:t>
          </w:r>
          <w:r w:rsidRPr="0035531B">
            <w:rPr>
              <w:caps/>
            </w:rPr>
            <w:t>Pokyny pro dodavatele</w:t>
          </w:r>
          <w:r>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F6BC5" w14:textId="77777777" w:rsidR="00E215CB" w:rsidRDefault="00E215CB" w:rsidP="00962258">
      <w:pPr>
        <w:spacing w:after="0" w:line="240" w:lineRule="auto"/>
      </w:pPr>
      <w:r>
        <w:separator/>
      </w:r>
    </w:p>
  </w:footnote>
  <w:footnote w:type="continuationSeparator" w:id="0">
    <w:p w14:paraId="46F10445" w14:textId="77777777" w:rsidR="00E215CB" w:rsidRDefault="00E215CB"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0D2695" w:rsidRDefault="000D2695"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7C5D4718" w:rsidR="000D2695" w:rsidRPr="00B8518B" w:rsidRDefault="000D2695" w:rsidP="00523EA7">
          <w:pPr>
            <w:pStyle w:val="Zpat"/>
            <w:rPr>
              <w:rStyle w:val="slostrnky"/>
            </w:rPr>
          </w:pPr>
        </w:p>
      </w:tc>
      <w:tc>
        <w:tcPr>
          <w:tcW w:w="3458" w:type="dxa"/>
          <w:shd w:val="clear" w:color="auto" w:fill="auto"/>
          <w:tcMar>
            <w:top w:w="57" w:type="dxa"/>
            <w:left w:w="0" w:type="dxa"/>
            <w:right w:w="0" w:type="dxa"/>
          </w:tcMar>
        </w:tcPr>
        <w:p w14:paraId="6022F9D2" w14:textId="77777777" w:rsidR="000D2695" w:rsidRDefault="000D2695" w:rsidP="00523EA7">
          <w:pPr>
            <w:pStyle w:val="Zpat"/>
          </w:pPr>
        </w:p>
      </w:tc>
      <w:tc>
        <w:tcPr>
          <w:tcW w:w="5698" w:type="dxa"/>
          <w:shd w:val="clear" w:color="auto" w:fill="auto"/>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1F1B7B7E" w:rsidR="000D2695" w:rsidRPr="00B8518B" w:rsidRDefault="000D2695" w:rsidP="00FC6389">
          <w:pPr>
            <w:pStyle w:val="Zpat"/>
            <w:rPr>
              <w:rStyle w:val="slostrnky"/>
            </w:rPr>
          </w:pPr>
        </w:p>
      </w:tc>
      <w:tc>
        <w:tcPr>
          <w:tcW w:w="3458" w:type="dxa"/>
          <w:shd w:val="clear" w:color="auto" w:fill="auto"/>
          <w:tcMar>
            <w:left w:w="0" w:type="dxa"/>
            <w:right w:w="0" w:type="dxa"/>
          </w:tcMar>
        </w:tcPr>
        <w:p w14:paraId="58717F5C" w14:textId="77777777" w:rsidR="000D2695" w:rsidRDefault="000D2695" w:rsidP="00FC6389">
          <w:pPr>
            <w:pStyle w:val="Zpat"/>
          </w:pPr>
        </w:p>
      </w:tc>
      <w:tc>
        <w:tcPr>
          <w:tcW w:w="5756" w:type="dxa"/>
          <w:shd w:val="clear" w:color="auto" w:fill="auto"/>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1448A1EB" w14:textId="77777777" w:rsidR="000D2695" w:rsidRDefault="000D2695" w:rsidP="00FC6389">
          <w:pPr>
            <w:pStyle w:val="Zpat"/>
          </w:pPr>
        </w:p>
      </w:tc>
      <w:tc>
        <w:tcPr>
          <w:tcW w:w="5756" w:type="dxa"/>
          <w:shd w:val="clear" w:color="auto" w:fill="auto"/>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1F7548"/>
    <w:multiLevelType w:val="multilevel"/>
    <w:tmpl w:val="365A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3C6E107C"/>
    <w:multiLevelType w:val="multilevel"/>
    <w:tmpl w:val="153C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3261E1D"/>
    <w:multiLevelType w:val="multilevel"/>
    <w:tmpl w:val="E8F821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EB4FE7"/>
    <w:multiLevelType w:val="multilevel"/>
    <w:tmpl w:val="D49028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6756374">
    <w:abstractNumId w:val="8"/>
  </w:num>
  <w:num w:numId="2" w16cid:durableId="289632261">
    <w:abstractNumId w:val="1"/>
  </w:num>
  <w:num w:numId="3" w16cid:durableId="1710183868">
    <w:abstractNumId w:val="24"/>
  </w:num>
  <w:num w:numId="4" w16cid:durableId="722289729">
    <w:abstractNumId w:val="7"/>
  </w:num>
  <w:num w:numId="5" w16cid:durableId="1867013555">
    <w:abstractNumId w:val="0"/>
  </w:num>
  <w:num w:numId="6" w16cid:durableId="1115363470">
    <w:abstractNumId w:val="11"/>
  </w:num>
  <w:num w:numId="7" w16cid:durableId="260988539">
    <w:abstractNumId w:val="19"/>
  </w:num>
  <w:num w:numId="8" w16cid:durableId="1476920138">
    <w:abstractNumId w:val="13"/>
  </w:num>
  <w:num w:numId="9" w16cid:durableId="75638911">
    <w:abstractNumId w:val="27"/>
  </w:num>
  <w:num w:numId="10" w16cid:durableId="1710565989">
    <w:abstractNumId w:val="21"/>
  </w:num>
  <w:num w:numId="11" w16cid:durableId="2136631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9840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998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23111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02221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0604209">
    <w:abstractNumId w:val="18"/>
  </w:num>
  <w:num w:numId="17" w16cid:durableId="9487063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59518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69295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62679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6890668">
    <w:abstractNumId w:val="19"/>
  </w:num>
  <w:num w:numId="22" w16cid:durableId="894465206">
    <w:abstractNumId w:val="19"/>
  </w:num>
  <w:num w:numId="23" w16cid:durableId="1575775304">
    <w:abstractNumId w:val="13"/>
  </w:num>
  <w:num w:numId="24" w16cid:durableId="981882132">
    <w:abstractNumId w:val="0"/>
  </w:num>
  <w:num w:numId="25" w16cid:durableId="480584482">
    <w:abstractNumId w:val="13"/>
  </w:num>
  <w:num w:numId="26" w16cid:durableId="70548039">
    <w:abstractNumId w:val="0"/>
  </w:num>
  <w:num w:numId="27" w16cid:durableId="1831562165">
    <w:abstractNumId w:val="0"/>
  </w:num>
  <w:num w:numId="28" w16cid:durableId="552229010">
    <w:abstractNumId w:val="13"/>
  </w:num>
  <w:num w:numId="29" w16cid:durableId="1668631837">
    <w:abstractNumId w:val="0"/>
  </w:num>
  <w:num w:numId="30" w16cid:durableId="534003527">
    <w:abstractNumId w:val="13"/>
  </w:num>
  <w:num w:numId="31" w16cid:durableId="1885018958">
    <w:abstractNumId w:val="13"/>
  </w:num>
  <w:num w:numId="32" w16cid:durableId="855776468">
    <w:abstractNumId w:val="13"/>
  </w:num>
  <w:num w:numId="33" w16cid:durableId="1676108400">
    <w:abstractNumId w:val="0"/>
  </w:num>
  <w:num w:numId="34" w16cid:durableId="239413791">
    <w:abstractNumId w:val="26"/>
  </w:num>
  <w:num w:numId="35" w16cid:durableId="1389916788">
    <w:abstractNumId w:val="9"/>
  </w:num>
  <w:num w:numId="36" w16cid:durableId="1849908463">
    <w:abstractNumId w:val="13"/>
  </w:num>
  <w:num w:numId="37" w16cid:durableId="59792041">
    <w:abstractNumId w:val="12"/>
  </w:num>
  <w:num w:numId="38" w16cid:durableId="1361518289">
    <w:abstractNumId w:val="13"/>
  </w:num>
  <w:num w:numId="39" w16cid:durableId="78720559">
    <w:abstractNumId w:val="3"/>
  </w:num>
  <w:num w:numId="40" w16cid:durableId="1727339077">
    <w:abstractNumId w:val="14"/>
  </w:num>
  <w:num w:numId="41" w16cid:durableId="1257783816">
    <w:abstractNumId w:val="2"/>
  </w:num>
  <w:num w:numId="42" w16cid:durableId="1158809490">
    <w:abstractNumId w:val="25"/>
  </w:num>
  <w:num w:numId="43" w16cid:durableId="1502575315">
    <w:abstractNumId w:val="20"/>
  </w:num>
  <w:num w:numId="44" w16cid:durableId="1791898833">
    <w:abstractNumId w:val="4"/>
  </w:num>
  <w:num w:numId="45" w16cid:durableId="1109356081">
    <w:abstractNumId w:val="15"/>
  </w:num>
  <w:num w:numId="46" w16cid:durableId="1537426874">
    <w:abstractNumId w:val="23"/>
  </w:num>
  <w:num w:numId="47" w16cid:durableId="1105272322">
    <w:abstractNumId w:val="10"/>
  </w:num>
  <w:num w:numId="48" w16cid:durableId="1821724333">
    <w:abstractNumId w:val="5"/>
  </w:num>
  <w:num w:numId="49" w16cid:durableId="563027481">
    <w:abstractNumId w:val="22"/>
  </w:num>
  <w:num w:numId="50" w16cid:durableId="702094629">
    <w:abstractNumId w:val="6"/>
  </w:num>
  <w:num w:numId="51" w16cid:durableId="986014641">
    <w:abstractNumId w:val="17"/>
  </w:num>
  <w:num w:numId="52" w16cid:durableId="558790388">
    <w:abstractNumId w:val="16"/>
  </w:num>
  <w:num w:numId="53" w16cid:durableId="59210563">
    <w:abstractNumId w:val="13"/>
  </w:num>
  <w:num w:numId="54" w16cid:durableId="1001129145">
    <w:abstractNumId w:val="13"/>
  </w:num>
  <w:num w:numId="55" w16cid:durableId="1598320120">
    <w:abstractNumId w:val="13"/>
  </w:num>
  <w:num w:numId="56" w16cid:durableId="437602108">
    <w:abstractNumId w:val="13"/>
  </w:num>
  <w:num w:numId="57" w16cid:durableId="2097827373">
    <w:abstractNumId w:val="13"/>
  </w:num>
  <w:num w:numId="58" w16cid:durableId="1432780180">
    <w:abstractNumId w:val="13"/>
  </w:num>
  <w:num w:numId="59" w16cid:durableId="729380674">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786"/>
    <w:rsid w:val="000002AB"/>
    <w:rsid w:val="000006BC"/>
    <w:rsid w:val="000014DC"/>
    <w:rsid w:val="000016A0"/>
    <w:rsid w:val="00002C33"/>
    <w:rsid w:val="000049B4"/>
    <w:rsid w:val="00004E80"/>
    <w:rsid w:val="00006798"/>
    <w:rsid w:val="00006C83"/>
    <w:rsid w:val="00010496"/>
    <w:rsid w:val="0001324C"/>
    <w:rsid w:val="00014412"/>
    <w:rsid w:val="0001629D"/>
    <w:rsid w:val="00016BE5"/>
    <w:rsid w:val="000174E8"/>
    <w:rsid w:val="00017F3C"/>
    <w:rsid w:val="00020D8C"/>
    <w:rsid w:val="00024A00"/>
    <w:rsid w:val="00025755"/>
    <w:rsid w:val="000266C3"/>
    <w:rsid w:val="000338E9"/>
    <w:rsid w:val="00034CB1"/>
    <w:rsid w:val="00036309"/>
    <w:rsid w:val="0004040D"/>
    <w:rsid w:val="0004058B"/>
    <w:rsid w:val="000415F1"/>
    <w:rsid w:val="00041EC8"/>
    <w:rsid w:val="00044409"/>
    <w:rsid w:val="00045714"/>
    <w:rsid w:val="00045839"/>
    <w:rsid w:val="000466BC"/>
    <w:rsid w:val="000532CC"/>
    <w:rsid w:val="0005476A"/>
    <w:rsid w:val="000563B4"/>
    <w:rsid w:val="00056C26"/>
    <w:rsid w:val="000572D1"/>
    <w:rsid w:val="00057CE9"/>
    <w:rsid w:val="00062500"/>
    <w:rsid w:val="0006499F"/>
    <w:rsid w:val="00064E12"/>
    <w:rsid w:val="0006588D"/>
    <w:rsid w:val="00065F32"/>
    <w:rsid w:val="00067A5E"/>
    <w:rsid w:val="00067EE3"/>
    <w:rsid w:val="00070738"/>
    <w:rsid w:val="00070A51"/>
    <w:rsid w:val="000719BB"/>
    <w:rsid w:val="00072A65"/>
    <w:rsid w:val="00072C1E"/>
    <w:rsid w:val="00074D42"/>
    <w:rsid w:val="0007720E"/>
    <w:rsid w:val="00080120"/>
    <w:rsid w:val="00081279"/>
    <w:rsid w:val="000839DD"/>
    <w:rsid w:val="000847E9"/>
    <w:rsid w:val="000862E2"/>
    <w:rsid w:val="00090C69"/>
    <w:rsid w:val="000923F8"/>
    <w:rsid w:val="00092CC9"/>
    <w:rsid w:val="00095A11"/>
    <w:rsid w:val="00097826"/>
    <w:rsid w:val="00097D92"/>
    <w:rsid w:val="000A1533"/>
    <w:rsid w:val="000A2EAF"/>
    <w:rsid w:val="000A389A"/>
    <w:rsid w:val="000A3D1C"/>
    <w:rsid w:val="000A759B"/>
    <w:rsid w:val="000A75DC"/>
    <w:rsid w:val="000A7A9C"/>
    <w:rsid w:val="000B1921"/>
    <w:rsid w:val="000B4126"/>
    <w:rsid w:val="000B4EB8"/>
    <w:rsid w:val="000B7D78"/>
    <w:rsid w:val="000B7DCD"/>
    <w:rsid w:val="000C124A"/>
    <w:rsid w:val="000C1506"/>
    <w:rsid w:val="000C2107"/>
    <w:rsid w:val="000C41F2"/>
    <w:rsid w:val="000C72CF"/>
    <w:rsid w:val="000D22C4"/>
    <w:rsid w:val="000D23FA"/>
    <w:rsid w:val="000D2695"/>
    <w:rsid w:val="000D27D1"/>
    <w:rsid w:val="000D3030"/>
    <w:rsid w:val="000D57D5"/>
    <w:rsid w:val="000D5E72"/>
    <w:rsid w:val="000E1A7F"/>
    <w:rsid w:val="000E28EA"/>
    <w:rsid w:val="000E458F"/>
    <w:rsid w:val="000E5A23"/>
    <w:rsid w:val="000E63E1"/>
    <w:rsid w:val="000E7773"/>
    <w:rsid w:val="000F0868"/>
    <w:rsid w:val="000F26EF"/>
    <w:rsid w:val="000F3ACB"/>
    <w:rsid w:val="000F485A"/>
    <w:rsid w:val="000F48C2"/>
    <w:rsid w:val="001006E6"/>
    <w:rsid w:val="00104950"/>
    <w:rsid w:val="00106A0E"/>
    <w:rsid w:val="001078D8"/>
    <w:rsid w:val="0011040C"/>
    <w:rsid w:val="00112647"/>
    <w:rsid w:val="00112864"/>
    <w:rsid w:val="00114472"/>
    <w:rsid w:val="00114988"/>
    <w:rsid w:val="00115069"/>
    <w:rsid w:val="001150F2"/>
    <w:rsid w:val="00115AAD"/>
    <w:rsid w:val="00115DD3"/>
    <w:rsid w:val="00116EE1"/>
    <w:rsid w:val="00121897"/>
    <w:rsid w:val="001218B6"/>
    <w:rsid w:val="00124709"/>
    <w:rsid w:val="001258A6"/>
    <w:rsid w:val="00125AF7"/>
    <w:rsid w:val="00125F62"/>
    <w:rsid w:val="001260BB"/>
    <w:rsid w:val="00126F6C"/>
    <w:rsid w:val="001275CB"/>
    <w:rsid w:val="00127F71"/>
    <w:rsid w:val="00131056"/>
    <w:rsid w:val="001317FE"/>
    <w:rsid w:val="00133DEB"/>
    <w:rsid w:val="00140575"/>
    <w:rsid w:val="00141AE4"/>
    <w:rsid w:val="00143B89"/>
    <w:rsid w:val="001441BF"/>
    <w:rsid w:val="00145861"/>
    <w:rsid w:val="00145C85"/>
    <w:rsid w:val="00146BCB"/>
    <w:rsid w:val="0015016B"/>
    <w:rsid w:val="0015452E"/>
    <w:rsid w:val="00154BE2"/>
    <w:rsid w:val="0015513C"/>
    <w:rsid w:val="001559AC"/>
    <w:rsid w:val="00155DCD"/>
    <w:rsid w:val="00156037"/>
    <w:rsid w:val="00157435"/>
    <w:rsid w:val="00160E2E"/>
    <w:rsid w:val="0016248C"/>
    <w:rsid w:val="001656A2"/>
    <w:rsid w:val="0016681F"/>
    <w:rsid w:val="00167788"/>
    <w:rsid w:val="00170EC5"/>
    <w:rsid w:val="001720A6"/>
    <w:rsid w:val="001722FA"/>
    <w:rsid w:val="00173992"/>
    <w:rsid w:val="001747C1"/>
    <w:rsid w:val="0017530A"/>
    <w:rsid w:val="00175425"/>
    <w:rsid w:val="00175CB0"/>
    <w:rsid w:val="00175F7C"/>
    <w:rsid w:val="00175FBF"/>
    <w:rsid w:val="0017748F"/>
    <w:rsid w:val="00177B82"/>
    <w:rsid w:val="00177D6B"/>
    <w:rsid w:val="00180756"/>
    <w:rsid w:val="00182EAB"/>
    <w:rsid w:val="00185DEC"/>
    <w:rsid w:val="001860AD"/>
    <w:rsid w:val="00186DA4"/>
    <w:rsid w:val="00191F90"/>
    <w:rsid w:val="001927BE"/>
    <w:rsid w:val="001932A3"/>
    <w:rsid w:val="00193D8F"/>
    <w:rsid w:val="00194789"/>
    <w:rsid w:val="00194B68"/>
    <w:rsid w:val="001950C2"/>
    <w:rsid w:val="001966EA"/>
    <w:rsid w:val="00197201"/>
    <w:rsid w:val="00197CF8"/>
    <w:rsid w:val="001A04C4"/>
    <w:rsid w:val="001A0C14"/>
    <w:rsid w:val="001A55AD"/>
    <w:rsid w:val="001A7C81"/>
    <w:rsid w:val="001B102A"/>
    <w:rsid w:val="001B23A1"/>
    <w:rsid w:val="001B2585"/>
    <w:rsid w:val="001B36CB"/>
    <w:rsid w:val="001B4E74"/>
    <w:rsid w:val="001B5BC7"/>
    <w:rsid w:val="001B5EED"/>
    <w:rsid w:val="001B707E"/>
    <w:rsid w:val="001C0745"/>
    <w:rsid w:val="001C0A9B"/>
    <w:rsid w:val="001C2033"/>
    <w:rsid w:val="001C22AD"/>
    <w:rsid w:val="001C232C"/>
    <w:rsid w:val="001C2E0F"/>
    <w:rsid w:val="001C3310"/>
    <w:rsid w:val="001C50A8"/>
    <w:rsid w:val="001C645F"/>
    <w:rsid w:val="001D0B82"/>
    <w:rsid w:val="001D28FD"/>
    <w:rsid w:val="001E16AB"/>
    <w:rsid w:val="001E17EE"/>
    <w:rsid w:val="001E2560"/>
    <w:rsid w:val="001E40AE"/>
    <w:rsid w:val="001E44C5"/>
    <w:rsid w:val="001E57B9"/>
    <w:rsid w:val="001E5E96"/>
    <w:rsid w:val="001E61F5"/>
    <w:rsid w:val="001E651D"/>
    <w:rsid w:val="001E678E"/>
    <w:rsid w:val="001E6A4A"/>
    <w:rsid w:val="001E7845"/>
    <w:rsid w:val="001F0356"/>
    <w:rsid w:val="001F0600"/>
    <w:rsid w:val="001F4369"/>
    <w:rsid w:val="001F70AC"/>
    <w:rsid w:val="002028F8"/>
    <w:rsid w:val="002037E4"/>
    <w:rsid w:val="00204E51"/>
    <w:rsid w:val="00205940"/>
    <w:rsid w:val="002071BB"/>
    <w:rsid w:val="002072FA"/>
    <w:rsid w:val="00207DF5"/>
    <w:rsid w:val="00214229"/>
    <w:rsid w:val="002172B0"/>
    <w:rsid w:val="00217A21"/>
    <w:rsid w:val="00222275"/>
    <w:rsid w:val="00223DAF"/>
    <w:rsid w:val="00224981"/>
    <w:rsid w:val="00226F37"/>
    <w:rsid w:val="00227BC8"/>
    <w:rsid w:val="00227EE7"/>
    <w:rsid w:val="00233A53"/>
    <w:rsid w:val="0023688E"/>
    <w:rsid w:val="00236D40"/>
    <w:rsid w:val="00240B81"/>
    <w:rsid w:val="00240C91"/>
    <w:rsid w:val="00240D55"/>
    <w:rsid w:val="00240FF3"/>
    <w:rsid w:val="00242AF8"/>
    <w:rsid w:val="00242D08"/>
    <w:rsid w:val="00246BE1"/>
    <w:rsid w:val="00247D01"/>
    <w:rsid w:val="00250254"/>
    <w:rsid w:val="0025030F"/>
    <w:rsid w:val="00253538"/>
    <w:rsid w:val="00253C39"/>
    <w:rsid w:val="00254ABD"/>
    <w:rsid w:val="00255821"/>
    <w:rsid w:val="002608A5"/>
    <w:rsid w:val="00260E94"/>
    <w:rsid w:val="00261A5B"/>
    <w:rsid w:val="00261C9B"/>
    <w:rsid w:val="00262E5B"/>
    <w:rsid w:val="0026385B"/>
    <w:rsid w:val="00265B91"/>
    <w:rsid w:val="0026602F"/>
    <w:rsid w:val="00266378"/>
    <w:rsid w:val="0026731A"/>
    <w:rsid w:val="00272601"/>
    <w:rsid w:val="00272A15"/>
    <w:rsid w:val="0027375B"/>
    <w:rsid w:val="00273EE3"/>
    <w:rsid w:val="00276AFE"/>
    <w:rsid w:val="00281F1B"/>
    <w:rsid w:val="00283649"/>
    <w:rsid w:val="002855FE"/>
    <w:rsid w:val="002924B8"/>
    <w:rsid w:val="002925E7"/>
    <w:rsid w:val="00292826"/>
    <w:rsid w:val="00292913"/>
    <w:rsid w:val="00292C68"/>
    <w:rsid w:val="00293005"/>
    <w:rsid w:val="00293D72"/>
    <w:rsid w:val="002941A5"/>
    <w:rsid w:val="002A10F6"/>
    <w:rsid w:val="002A2906"/>
    <w:rsid w:val="002A30C7"/>
    <w:rsid w:val="002A3B57"/>
    <w:rsid w:val="002A3FFD"/>
    <w:rsid w:val="002A4200"/>
    <w:rsid w:val="002A5D67"/>
    <w:rsid w:val="002A6820"/>
    <w:rsid w:val="002A7859"/>
    <w:rsid w:val="002B0B9A"/>
    <w:rsid w:val="002B0E4A"/>
    <w:rsid w:val="002B11E1"/>
    <w:rsid w:val="002B2A0B"/>
    <w:rsid w:val="002B3DB5"/>
    <w:rsid w:val="002B3FAA"/>
    <w:rsid w:val="002B4D14"/>
    <w:rsid w:val="002B5975"/>
    <w:rsid w:val="002C02C4"/>
    <w:rsid w:val="002C04EE"/>
    <w:rsid w:val="002C2238"/>
    <w:rsid w:val="002C2DB6"/>
    <w:rsid w:val="002C31BF"/>
    <w:rsid w:val="002C4835"/>
    <w:rsid w:val="002C4A72"/>
    <w:rsid w:val="002C4FAD"/>
    <w:rsid w:val="002C579C"/>
    <w:rsid w:val="002C5E46"/>
    <w:rsid w:val="002C674B"/>
    <w:rsid w:val="002D0BAF"/>
    <w:rsid w:val="002D215C"/>
    <w:rsid w:val="002D2B9F"/>
    <w:rsid w:val="002D3364"/>
    <w:rsid w:val="002D3438"/>
    <w:rsid w:val="002D35C5"/>
    <w:rsid w:val="002D4198"/>
    <w:rsid w:val="002D67BB"/>
    <w:rsid w:val="002D6E2A"/>
    <w:rsid w:val="002D7549"/>
    <w:rsid w:val="002D7A81"/>
    <w:rsid w:val="002D7FD6"/>
    <w:rsid w:val="002E00D6"/>
    <w:rsid w:val="002E02AC"/>
    <w:rsid w:val="002E06D0"/>
    <w:rsid w:val="002E0CD7"/>
    <w:rsid w:val="002E0CFB"/>
    <w:rsid w:val="002E1EF3"/>
    <w:rsid w:val="002E23B8"/>
    <w:rsid w:val="002E2494"/>
    <w:rsid w:val="002E3EB1"/>
    <w:rsid w:val="002E59CD"/>
    <w:rsid w:val="002E5A5C"/>
    <w:rsid w:val="002E5C7B"/>
    <w:rsid w:val="002E6A11"/>
    <w:rsid w:val="002F0EED"/>
    <w:rsid w:val="002F1C93"/>
    <w:rsid w:val="002F2F45"/>
    <w:rsid w:val="002F4333"/>
    <w:rsid w:val="002F6BE4"/>
    <w:rsid w:val="00300FFF"/>
    <w:rsid w:val="00304E1F"/>
    <w:rsid w:val="0030556D"/>
    <w:rsid w:val="00306221"/>
    <w:rsid w:val="00307641"/>
    <w:rsid w:val="003106D0"/>
    <w:rsid w:val="00311F11"/>
    <w:rsid w:val="00313A89"/>
    <w:rsid w:val="00313E02"/>
    <w:rsid w:val="0031419E"/>
    <w:rsid w:val="0031722E"/>
    <w:rsid w:val="00317DA0"/>
    <w:rsid w:val="00320E96"/>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47C38"/>
    <w:rsid w:val="003508E4"/>
    <w:rsid w:val="00350A35"/>
    <w:rsid w:val="00351974"/>
    <w:rsid w:val="00353C9A"/>
    <w:rsid w:val="0035410B"/>
    <w:rsid w:val="0035531B"/>
    <w:rsid w:val="00356B56"/>
    <w:rsid w:val="003571D8"/>
    <w:rsid w:val="00357BC6"/>
    <w:rsid w:val="00361422"/>
    <w:rsid w:val="00361529"/>
    <w:rsid w:val="0036288F"/>
    <w:rsid w:val="003658CE"/>
    <w:rsid w:val="00367EF6"/>
    <w:rsid w:val="00370F1F"/>
    <w:rsid w:val="003717A3"/>
    <w:rsid w:val="003719BB"/>
    <w:rsid w:val="00372C06"/>
    <w:rsid w:val="003734AD"/>
    <w:rsid w:val="0037442C"/>
    <w:rsid w:val="0037545D"/>
    <w:rsid w:val="00376402"/>
    <w:rsid w:val="00381C92"/>
    <w:rsid w:val="00382D08"/>
    <w:rsid w:val="003849FA"/>
    <w:rsid w:val="0038653A"/>
    <w:rsid w:val="00386FF1"/>
    <w:rsid w:val="00387A23"/>
    <w:rsid w:val="003901ED"/>
    <w:rsid w:val="00392EB6"/>
    <w:rsid w:val="00393403"/>
    <w:rsid w:val="00394D03"/>
    <w:rsid w:val="003956C4"/>
    <w:rsid w:val="003956C6"/>
    <w:rsid w:val="00396CF6"/>
    <w:rsid w:val="00397AEE"/>
    <w:rsid w:val="00397F6E"/>
    <w:rsid w:val="003A4513"/>
    <w:rsid w:val="003A78E9"/>
    <w:rsid w:val="003B0A45"/>
    <w:rsid w:val="003B0B71"/>
    <w:rsid w:val="003B1DB6"/>
    <w:rsid w:val="003B6EF6"/>
    <w:rsid w:val="003B71F8"/>
    <w:rsid w:val="003B7C2B"/>
    <w:rsid w:val="003C0BF5"/>
    <w:rsid w:val="003C33F2"/>
    <w:rsid w:val="003C4EAE"/>
    <w:rsid w:val="003C4F24"/>
    <w:rsid w:val="003C5943"/>
    <w:rsid w:val="003C6721"/>
    <w:rsid w:val="003D1280"/>
    <w:rsid w:val="003D6099"/>
    <w:rsid w:val="003D756E"/>
    <w:rsid w:val="003D7A13"/>
    <w:rsid w:val="003E16E9"/>
    <w:rsid w:val="003E29D4"/>
    <w:rsid w:val="003E3815"/>
    <w:rsid w:val="003E3CE3"/>
    <w:rsid w:val="003E3DC9"/>
    <w:rsid w:val="003E3E37"/>
    <w:rsid w:val="003E420D"/>
    <w:rsid w:val="003E4416"/>
    <w:rsid w:val="003E459C"/>
    <w:rsid w:val="003E4C13"/>
    <w:rsid w:val="003E4D35"/>
    <w:rsid w:val="003E6647"/>
    <w:rsid w:val="003E79F5"/>
    <w:rsid w:val="003F0707"/>
    <w:rsid w:val="003F1CFD"/>
    <w:rsid w:val="003F2EE3"/>
    <w:rsid w:val="0040352D"/>
    <w:rsid w:val="00404BA2"/>
    <w:rsid w:val="004078F3"/>
    <w:rsid w:val="004129D1"/>
    <w:rsid w:val="00413F8C"/>
    <w:rsid w:val="00416E9C"/>
    <w:rsid w:val="00417206"/>
    <w:rsid w:val="00423328"/>
    <w:rsid w:val="004234B2"/>
    <w:rsid w:val="004243F7"/>
    <w:rsid w:val="00427794"/>
    <w:rsid w:val="004278DC"/>
    <w:rsid w:val="004304A9"/>
    <w:rsid w:val="00430EE4"/>
    <w:rsid w:val="00433AD5"/>
    <w:rsid w:val="0043422B"/>
    <w:rsid w:val="004352C0"/>
    <w:rsid w:val="00435A9B"/>
    <w:rsid w:val="00437FF7"/>
    <w:rsid w:val="004409D9"/>
    <w:rsid w:val="00440CDA"/>
    <w:rsid w:val="0044213F"/>
    <w:rsid w:val="004470F1"/>
    <w:rsid w:val="00450817"/>
    <w:rsid w:val="00450F07"/>
    <w:rsid w:val="004525D5"/>
    <w:rsid w:val="00452F69"/>
    <w:rsid w:val="00453652"/>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11B2"/>
    <w:rsid w:val="00491827"/>
    <w:rsid w:val="0049236C"/>
    <w:rsid w:val="00492C5B"/>
    <w:rsid w:val="004948D1"/>
    <w:rsid w:val="004955D1"/>
    <w:rsid w:val="004A0575"/>
    <w:rsid w:val="004A18D3"/>
    <w:rsid w:val="004A5F32"/>
    <w:rsid w:val="004A7D40"/>
    <w:rsid w:val="004B1A5C"/>
    <w:rsid w:val="004B2C03"/>
    <w:rsid w:val="004B34E9"/>
    <w:rsid w:val="004B4177"/>
    <w:rsid w:val="004B7B57"/>
    <w:rsid w:val="004C075B"/>
    <w:rsid w:val="004C10A0"/>
    <w:rsid w:val="004C2050"/>
    <w:rsid w:val="004C4399"/>
    <w:rsid w:val="004C5D5D"/>
    <w:rsid w:val="004C6480"/>
    <w:rsid w:val="004C709B"/>
    <w:rsid w:val="004C787C"/>
    <w:rsid w:val="004D1AA2"/>
    <w:rsid w:val="004D294E"/>
    <w:rsid w:val="004D4320"/>
    <w:rsid w:val="004D45CB"/>
    <w:rsid w:val="004D5285"/>
    <w:rsid w:val="004D664A"/>
    <w:rsid w:val="004D6E4C"/>
    <w:rsid w:val="004D7A88"/>
    <w:rsid w:val="004E085F"/>
    <w:rsid w:val="004E1477"/>
    <w:rsid w:val="004E4C8F"/>
    <w:rsid w:val="004E7314"/>
    <w:rsid w:val="004E765C"/>
    <w:rsid w:val="004E7A1F"/>
    <w:rsid w:val="004F1D17"/>
    <w:rsid w:val="004F23F8"/>
    <w:rsid w:val="004F4597"/>
    <w:rsid w:val="004F4B9B"/>
    <w:rsid w:val="004F4FE0"/>
    <w:rsid w:val="00501B32"/>
    <w:rsid w:val="00503F3E"/>
    <w:rsid w:val="0050666E"/>
    <w:rsid w:val="0050776A"/>
    <w:rsid w:val="00511AB9"/>
    <w:rsid w:val="00514105"/>
    <w:rsid w:val="00515351"/>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429D"/>
    <w:rsid w:val="00534382"/>
    <w:rsid w:val="00537562"/>
    <w:rsid w:val="0054059A"/>
    <w:rsid w:val="005406EB"/>
    <w:rsid w:val="00540C01"/>
    <w:rsid w:val="005425D8"/>
    <w:rsid w:val="0054279B"/>
    <w:rsid w:val="00542AA8"/>
    <w:rsid w:val="00542AEE"/>
    <w:rsid w:val="005434A6"/>
    <w:rsid w:val="0054595E"/>
    <w:rsid w:val="00545EC0"/>
    <w:rsid w:val="00547B00"/>
    <w:rsid w:val="00550DB1"/>
    <w:rsid w:val="00551338"/>
    <w:rsid w:val="00551D63"/>
    <w:rsid w:val="00552763"/>
    <w:rsid w:val="00553375"/>
    <w:rsid w:val="00553468"/>
    <w:rsid w:val="00553B04"/>
    <w:rsid w:val="005542E7"/>
    <w:rsid w:val="00555884"/>
    <w:rsid w:val="00560D63"/>
    <w:rsid w:val="00564DDD"/>
    <w:rsid w:val="005674E4"/>
    <w:rsid w:val="005718EE"/>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507B"/>
    <w:rsid w:val="005A653E"/>
    <w:rsid w:val="005B1FD3"/>
    <w:rsid w:val="005B518E"/>
    <w:rsid w:val="005C180B"/>
    <w:rsid w:val="005C3856"/>
    <w:rsid w:val="005D0FBB"/>
    <w:rsid w:val="005D1C0B"/>
    <w:rsid w:val="005D3C39"/>
    <w:rsid w:val="005D58DA"/>
    <w:rsid w:val="005D5A9A"/>
    <w:rsid w:val="005E0F85"/>
    <w:rsid w:val="005E10C4"/>
    <w:rsid w:val="005E3D28"/>
    <w:rsid w:val="005E54F3"/>
    <w:rsid w:val="005E7FE1"/>
    <w:rsid w:val="005F34EC"/>
    <w:rsid w:val="005F365C"/>
    <w:rsid w:val="005F5E6C"/>
    <w:rsid w:val="005F6246"/>
    <w:rsid w:val="0060008D"/>
    <w:rsid w:val="0060115D"/>
    <w:rsid w:val="00601A8C"/>
    <w:rsid w:val="00601EB0"/>
    <w:rsid w:val="00602BF1"/>
    <w:rsid w:val="00602CB4"/>
    <w:rsid w:val="00604592"/>
    <w:rsid w:val="00604CB4"/>
    <w:rsid w:val="0060609A"/>
    <w:rsid w:val="006067BF"/>
    <w:rsid w:val="0061068E"/>
    <w:rsid w:val="00610698"/>
    <w:rsid w:val="006115D3"/>
    <w:rsid w:val="00614471"/>
    <w:rsid w:val="006146A5"/>
    <w:rsid w:val="006166EF"/>
    <w:rsid w:val="00620402"/>
    <w:rsid w:val="00621B8E"/>
    <w:rsid w:val="00625493"/>
    <w:rsid w:val="006262E3"/>
    <w:rsid w:val="006279CD"/>
    <w:rsid w:val="00630462"/>
    <w:rsid w:val="006310F5"/>
    <w:rsid w:val="006323A4"/>
    <w:rsid w:val="0063282B"/>
    <w:rsid w:val="0063462D"/>
    <w:rsid w:val="006355BB"/>
    <w:rsid w:val="00636981"/>
    <w:rsid w:val="00637482"/>
    <w:rsid w:val="006378F7"/>
    <w:rsid w:val="00640B30"/>
    <w:rsid w:val="00640E6A"/>
    <w:rsid w:val="0064190C"/>
    <w:rsid w:val="00647A08"/>
    <w:rsid w:val="0065142B"/>
    <w:rsid w:val="00652AA6"/>
    <w:rsid w:val="00654217"/>
    <w:rsid w:val="00655976"/>
    <w:rsid w:val="00655E4D"/>
    <w:rsid w:val="0065610E"/>
    <w:rsid w:val="006574B5"/>
    <w:rsid w:val="00660AD3"/>
    <w:rsid w:val="00661895"/>
    <w:rsid w:val="006629C0"/>
    <w:rsid w:val="006630EB"/>
    <w:rsid w:val="00663FA4"/>
    <w:rsid w:val="0066471D"/>
    <w:rsid w:val="006668EC"/>
    <w:rsid w:val="00673CDA"/>
    <w:rsid w:val="00674E23"/>
    <w:rsid w:val="00675773"/>
    <w:rsid w:val="006776B6"/>
    <w:rsid w:val="00680F43"/>
    <w:rsid w:val="00681064"/>
    <w:rsid w:val="00681CB3"/>
    <w:rsid w:val="00687CAF"/>
    <w:rsid w:val="00687D83"/>
    <w:rsid w:val="00691E7D"/>
    <w:rsid w:val="00692012"/>
    <w:rsid w:val="006928EE"/>
    <w:rsid w:val="00693150"/>
    <w:rsid w:val="00693198"/>
    <w:rsid w:val="00694B0D"/>
    <w:rsid w:val="00694B67"/>
    <w:rsid w:val="00695AF6"/>
    <w:rsid w:val="00695EA6"/>
    <w:rsid w:val="006A2E10"/>
    <w:rsid w:val="006A50B8"/>
    <w:rsid w:val="006A5570"/>
    <w:rsid w:val="006A689C"/>
    <w:rsid w:val="006A6CFA"/>
    <w:rsid w:val="006A6ED2"/>
    <w:rsid w:val="006B0835"/>
    <w:rsid w:val="006B0E0C"/>
    <w:rsid w:val="006B1AA3"/>
    <w:rsid w:val="006B3030"/>
    <w:rsid w:val="006B3D79"/>
    <w:rsid w:val="006B5BF7"/>
    <w:rsid w:val="006B6231"/>
    <w:rsid w:val="006B6FE4"/>
    <w:rsid w:val="006B7D93"/>
    <w:rsid w:val="006C1ECA"/>
    <w:rsid w:val="006C2343"/>
    <w:rsid w:val="006C3591"/>
    <w:rsid w:val="006C442A"/>
    <w:rsid w:val="006C4639"/>
    <w:rsid w:val="006D4276"/>
    <w:rsid w:val="006E0272"/>
    <w:rsid w:val="006E0578"/>
    <w:rsid w:val="006E0B47"/>
    <w:rsid w:val="006E0F98"/>
    <w:rsid w:val="006E1025"/>
    <w:rsid w:val="006E2FB1"/>
    <w:rsid w:val="006E314D"/>
    <w:rsid w:val="006E7459"/>
    <w:rsid w:val="006E7C95"/>
    <w:rsid w:val="006F17F5"/>
    <w:rsid w:val="006F25FB"/>
    <w:rsid w:val="006F3937"/>
    <w:rsid w:val="006F6616"/>
    <w:rsid w:val="006F6B09"/>
    <w:rsid w:val="006F7572"/>
    <w:rsid w:val="0070050D"/>
    <w:rsid w:val="0070255F"/>
    <w:rsid w:val="007038DC"/>
    <w:rsid w:val="00704DE5"/>
    <w:rsid w:val="00705555"/>
    <w:rsid w:val="007066BA"/>
    <w:rsid w:val="00706F4C"/>
    <w:rsid w:val="0070752A"/>
    <w:rsid w:val="00710472"/>
    <w:rsid w:val="00710723"/>
    <w:rsid w:val="007110C3"/>
    <w:rsid w:val="00712607"/>
    <w:rsid w:val="00713347"/>
    <w:rsid w:val="007134F3"/>
    <w:rsid w:val="00715F55"/>
    <w:rsid w:val="007166A1"/>
    <w:rsid w:val="007210C2"/>
    <w:rsid w:val="007215BA"/>
    <w:rsid w:val="00723ED1"/>
    <w:rsid w:val="00727ABC"/>
    <w:rsid w:val="007356BD"/>
    <w:rsid w:val="00735B34"/>
    <w:rsid w:val="00740AF5"/>
    <w:rsid w:val="007416C2"/>
    <w:rsid w:val="00742869"/>
    <w:rsid w:val="007433C7"/>
    <w:rsid w:val="00743525"/>
    <w:rsid w:val="00743C15"/>
    <w:rsid w:val="00744F6A"/>
    <w:rsid w:val="00745555"/>
    <w:rsid w:val="00747673"/>
    <w:rsid w:val="00751CF8"/>
    <w:rsid w:val="007541A2"/>
    <w:rsid w:val="00755818"/>
    <w:rsid w:val="00755B5C"/>
    <w:rsid w:val="00756953"/>
    <w:rsid w:val="007569E5"/>
    <w:rsid w:val="00756F68"/>
    <w:rsid w:val="007577E8"/>
    <w:rsid w:val="00760FEE"/>
    <w:rsid w:val="00761FE3"/>
    <w:rsid w:val="0076286B"/>
    <w:rsid w:val="00763156"/>
    <w:rsid w:val="00766846"/>
    <w:rsid w:val="007677EC"/>
    <w:rsid w:val="0076790E"/>
    <w:rsid w:val="007725AD"/>
    <w:rsid w:val="00773DC0"/>
    <w:rsid w:val="0077673A"/>
    <w:rsid w:val="00777861"/>
    <w:rsid w:val="0078239A"/>
    <w:rsid w:val="0078309A"/>
    <w:rsid w:val="007846E1"/>
    <w:rsid w:val="007847D6"/>
    <w:rsid w:val="00784A34"/>
    <w:rsid w:val="007872C7"/>
    <w:rsid w:val="00787691"/>
    <w:rsid w:val="00787889"/>
    <w:rsid w:val="00787A30"/>
    <w:rsid w:val="00787D63"/>
    <w:rsid w:val="007916D2"/>
    <w:rsid w:val="007919CB"/>
    <w:rsid w:val="00791E85"/>
    <w:rsid w:val="00794021"/>
    <w:rsid w:val="00794223"/>
    <w:rsid w:val="00795754"/>
    <w:rsid w:val="00796DC1"/>
    <w:rsid w:val="007A0FFE"/>
    <w:rsid w:val="007A2107"/>
    <w:rsid w:val="007A3A06"/>
    <w:rsid w:val="007A3BD6"/>
    <w:rsid w:val="007A5172"/>
    <w:rsid w:val="007A67A0"/>
    <w:rsid w:val="007B1E1B"/>
    <w:rsid w:val="007B27C1"/>
    <w:rsid w:val="007B570C"/>
    <w:rsid w:val="007C3744"/>
    <w:rsid w:val="007C3D1A"/>
    <w:rsid w:val="007C4414"/>
    <w:rsid w:val="007C52E3"/>
    <w:rsid w:val="007C69AE"/>
    <w:rsid w:val="007D313E"/>
    <w:rsid w:val="007D3806"/>
    <w:rsid w:val="007D382D"/>
    <w:rsid w:val="007D4A4B"/>
    <w:rsid w:val="007D5A8D"/>
    <w:rsid w:val="007D6562"/>
    <w:rsid w:val="007D7AC5"/>
    <w:rsid w:val="007E0287"/>
    <w:rsid w:val="007E2234"/>
    <w:rsid w:val="007E4A6E"/>
    <w:rsid w:val="007E7564"/>
    <w:rsid w:val="007F15FF"/>
    <w:rsid w:val="007F1C8D"/>
    <w:rsid w:val="007F3581"/>
    <w:rsid w:val="007F40AE"/>
    <w:rsid w:val="007F53A9"/>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1638C"/>
    <w:rsid w:val="00821D01"/>
    <w:rsid w:val="00822B88"/>
    <w:rsid w:val="00823304"/>
    <w:rsid w:val="00824EE6"/>
    <w:rsid w:val="008263A8"/>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4440"/>
    <w:rsid w:val="008569A3"/>
    <w:rsid w:val="00857C45"/>
    <w:rsid w:val="00860F8B"/>
    <w:rsid w:val="008625ED"/>
    <w:rsid w:val="00864415"/>
    <w:rsid w:val="0086570D"/>
    <w:rsid w:val="008668F2"/>
    <w:rsid w:val="00867074"/>
    <w:rsid w:val="0086714F"/>
    <w:rsid w:val="00871BFC"/>
    <w:rsid w:val="00872044"/>
    <w:rsid w:val="008735B2"/>
    <w:rsid w:val="008756F5"/>
    <w:rsid w:val="0087580E"/>
    <w:rsid w:val="00876D73"/>
    <w:rsid w:val="00881268"/>
    <w:rsid w:val="00881CCA"/>
    <w:rsid w:val="00885926"/>
    <w:rsid w:val="00885D84"/>
    <w:rsid w:val="00887491"/>
    <w:rsid w:val="00887F36"/>
    <w:rsid w:val="00890916"/>
    <w:rsid w:val="00891DA0"/>
    <w:rsid w:val="00892CF0"/>
    <w:rsid w:val="00893637"/>
    <w:rsid w:val="00894714"/>
    <w:rsid w:val="0089490D"/>
    <w:rsid w:val="00896787"/>
    <w:rsid w:val="008A05B6"/>
    <w:rsid w:val="008A0DC8"/>
    <w:rsid w:val="008A1B8C"/>
    <w:rsid w:val="008A3568"/>
    <w:rsid w:val="008A5810"/>
    <w:rsid w:val="008A6217"/>
    <w:rsid w:val="008B2021"/>
    <w:rsid w:val="008B53FB"/>
    <w:rsid w:val="008C0335"/>
    <w:rsid w:val="008C3E6F"/>
    <w:rsid w:val="008C50F3"/>
    <w:rsid w:val="008C53E2"/>
    <w:rsid w:val="008C65BC"/>
    <w:rsid w:val="008C7EFE"/>
    <w:rsid w:val="008D03B9"/>
    <w:rsid w:val="008D1730"/>
    <w:rsid w:val="008D19F8"/>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65FD"/>
    <w:rsid w:val="008F797B"/>
    <w:rsid w:val="00901E8E"/>
    <w:rsid w:val="0090228B"/>
    <w:rsid w:val="00904360"/>
    <w:rsid w:val="00904780"/>
    <w:rsid w:val="0090635B"/>
    <w:rsid w:val="00906665"/>
    <w:rsid w:val="009067B5"/>
    <w:rsid w:val="0091001C"/>
    <w:rsid w:val="009100A5"/>
    <w:rsid w:val="009122F2"/>
    <w:rsid w:val="00912983"/>
    <w:rsid w:val="00913AFF"/>
    <w:rsid w:val="00914E99"/>
    <w:rsid w:val="00915962"/>
    <w:rsid w:val="00917257"/>
    <w:rsid w:val="009174DA"/>
    <w:rsid w:val="00917C04"/>
    <w:rsid w:val="00920C70"/>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0A02"/>
    <w:rsid w:val="00951710"/>
    <w:rsid w:val="0095457C"/>
    <w:rsid w:val="00954693"/>
    <w:rsid w:val="00956D01"/>
    <w:rsid w:val="00960EC0"/>
    <w:rsid w:val="00962223"/>
    <w:rsid w:val="00962258"/>
    <w:rsid w:val="00962D3D"/>
    <w:rsid w:val="0096344C"/>
    <w:rsid w:val="00964860"/>
    <w:rsid w:val="009657CD"/>
    <w:rsid w:val="009677CF"/>
    <w:rsid w:val="009678B7"/>
    <w:rsid w:val="00967ED6"/>
    <w:rsid w:val="00970461"/>
    <w:rsid w:val="00971B34"/>
    <w:rsid w:val="009735A3"/>
    <w:rsid w:val="009756F5"/>
    <w:rsid w:val="0097698E"/>
    <w:rsid w:val="00977F79"/>
    <w:rsid w:val="00980373"/>
    <w:rsid w:val="00990AF0"/>
    <w:rsid w:val="00990C4D"/>
    <w:rsid w:val="00992D9C"/>
    <w:rsid w:val="009931FD"/>
    <w:rsid w:val="00996409"/>
    <w:rsid w:val="00996627"/>
    <w:rsid w:val="00996CB8"/>
    <w:rsid w:val="009978AE"/>
    <w:rsid w:val="009A16A9"/>
    <w:rsid w:val="009A1C30"/>
    <w:rsid w:val="009A4714"/>
    <w:rsid w:val="009A5206"/>
    <w:rsid w:val="009B2160"/>
    <w:rsid w:val="009B2943"/>
    <w:rsid w:val="009B2E97"/>
    <w:rsid w:val="009B4187"/>
    <w:rsid w:val="009B5146"/>
    <w:rsid w:val="009B6631"/>
    <w:rsid w:val="009B7719"/>
    <w:rsid w:val="009C0F4D"/>
    <w:rsid w:val="009C16B6"/>
    <w:rsid w:val="009C18B0"/>
    <w:rsid w:val="009C3AE1"/>
    <w:rsid w:val="009C418E"/>
    <w:rsid w:val="009C442C"/>
    <w:rsid w:val="009C5701"/>
    <w:rsid w:val="009C583E"/>
    <w:rsid w:val="009C65FF"/>
    <w:rsid w:val="009C6A63"/>
    <w:rsid w:val="009D0E54"/>
    <w:rsid w:val="009D20A1"/>
    <w:rsid w:val="009D2D18"/>
    <w:rsid w:val="009D2EAA"/>
    <w:rsid w:val="009D4FAE"/>
    <w:rsid w:val="009D7DE7"/>
    <w:rsid w:val="009E07F4"/>
    <w:rsid w:val="009E18F5"/>
    <w:rsid w:val="009E1EC2"/>
    <w:rsid w:val="009E48CE"/>
    <w:rsid w:val="009E7F82"/>
    <w:rsid w:val="009E7F8A"/>
    <w:rsid w:val="009F0C47"/>
    <w:rsid w:val="009F0CF5"/>
    <w:rsid w:val="009F152F"/>
    <w:rsid w:val="009F309B"/>
    <w:rsid w:val="009F392E"/>
    <w:rsid w:val="009F53C5"/>
    <w:rsid w:val="009F794A"/>
    <w:rsid w:val="00A01696"/>
    <w:rsid w:val="00A02D7C"/>
    <w:rsid w:val="00A04F28"/>
    <w:rsid w:val="00A05420"/>
    <w:rsid w:val="00A06472"/>
    <w:rsid w:val="00A0740E"/>
    <w:rsid w:val="00A12463"/>
    <w:rsid w:val="00A17B9E"/>
    <w:rsid w:val="00A17F47"/>
    <w:rsid w:val="00A22BDF"/>
    <w:rsid w:val="00A25666"/>
    <w:rsid w:val="00A26CBA"/>
    <w:rsid w:val="00A32E17"/>
    <w:rsid w:val="00A331C1"/>
    <w:rsid w:val="00A3332D"/>
    <w:rsid w:val="00A34FE3"/>
    <w:rsid w:val="00A3626D"/>
    <w:rsid w:val="00A362F2"/>
    <w:rsid w:val="00A4050F"/>
    <w:rsid w:val="00A43986"/>
    <w:rsid w:val="00A4543D"/>
    <w:rsid w:val="00A45BE9"/>
    <w:rsid w:val="00A47567"/>
    <w:rsid w:val="00A479E2"/>
    <w:rsid w:val="00A50641"/>
    <w:rsid w:val="00A51626"/>
    <w:rsid w:val="00A52DE1"/>
    <w:rsid w:val="00A530BF"/>
    <w:rsid w:val="00A53527"/>
    <w:rsid w:val="00A56C9F"/>
    <w:rsid w:val="00A571CA"/>
    <w:rsid w:val="00A57E8D"/>
    <w:rsid w:val="00A6177B"/>
    <w:rsid w:val="00A635F9"/>
    <w:rsid w:val="00A64C42"/>
    <w:rsid w:val="00A65002"/>
    <w:rsid w:val="00A66136"/>
    <w:rsid w:val="00A704CC"/>
    <w:rsid w:val="00A70D27"/>
    <w:rsid w:val="00A71189"/>
    <w:rsid w:val="00A72842"/>
    <w:rsid w:val="00A73418"/>
    <w:rsid w:val="00A7364A"/>
    <w:rsid w:val="00A73812"/>
    <w:rsid w:val="00A7451A"/>
    <w:rsid w:val="00A74DCC"/>
    <w:rsid w:val="00A74FDD"/>
    <w:rsid w:val="00A753ED"/>
    <w:rsid w:val="00A77512"/>
    <w:rsid w:val="00A81FBB"/>
    <w:rsid w:val="00A82D56"/>
    <w:rsid w:val="00A83FCE"/>
    <w:rsid w:val="00A849D4"/>
    <w:rsid w:val="00A8513E"/>
    <w:rsid w:val="00A85D4F"/>
    <w:rsid w:val="00A867A6"/>
    <w:rsid w:val="00A8717D"/>
    <w:rsid w:val="00A87984"/>
    <w:rsid w:val="00A924A4"/>
    <w:rsid w:val="00A929C3"/>
    <w:rsid w:val="00A94456"/>
    <w:rsid w:val="00A94C2F"/>
    <w:rsid w:val="00A95C0A"/>
    <w:rsid w:val="00A969D8"/>
    <w:rsid w:val="00AA0620"/>
    <w:rsid w:val="00AA13C8"/>
    <w:rsid w:val="00AA3179"/>
    <w:rsid w:val="00AA3E17"/>
    <w:rsid w:val="00AA4CBB"/>
    <w:rsid w:val="00AA576A"/>
    <w:rsid w:val="00AA65FA"/>
    <w:rsid w:val="00AA709D"/>
    <w:rsid w:val="00AA7351"/>
    <w:rsid w:val="00AA7A36"/>
    <w:rsid w:val="00AA7AD2"/>
    <w:rsid w:val="00AB1063"/>
    <w:rsid w:val="00AB2EAA"/>
    <w:rsid w:val="00AB58B7"/>
    <w:rsid w:val="00AB7601"/>
    <w:rsid w:val="00AB7A51"/>
    <w:rsid w:val="00AC01E9"/>
    <w:rsid w:val="00AC0FDE"/>
    <w:rsid w:val="00AC48E5"/>
    <w:rsid w:val="00AC4D07"/>
    <w:rsid w:val="00AC4F95"/>
    <w:rsid w:val="00AC5FC7"/>
    <w:rsid w:val="00AC66EF"/>
    <w:rsid w:val="00AD056F"/>
    <w:rsid w:val="00AD0C7B"/>
    <w:rsid w:val="00AD1771"/>
    <w:rsid w:val="00AD1786"/>
    <w:rsid w:val="00AD2564"/>
    <w:rsid w:val="00AD2CE9"/>
    <w:rsid w:val="00AD339A"/>
    <w:rsid w:val="00AD5F1A"/>
    <w:rsid w:val="00AD6731"/>
    <w:rsid w:val="00AD6E8C"/>
    <w:rsid w:val="00AD6F68"/>
    <w:rsid w:val="00AD7865"/>
    <w:rsid w:val="00AD792A"/>
    <w:rsid w:val="00AE004A"/>
    <w:rsid w:val="00AE07D1"/>
    <w:rsid w:val="00AE0E04"/>
    <w:rsid w:val="00AE1D4A"/>
    <w:rsid w:val="00AE3BB4"/>
    <w:rsid w:val="00AE6366"/>
    <w:rsid w:val="00AF04BF"/>
    <w:rsid w:val="00AF0B01"/>
    <w:rsid w:val="00AF40D8"/>
    <w:rsid w:val="00AF73C4"/>
    <w:rsid w:val="00B008D5"/>
    <w:rsid w:val="00B02F73"/>
    <w:rsid w:val="00B04165"/>
    <w:rsid w:val="00B0619F"/>
    <w:rsid w:val="00B10B2F"/>
    <w:rsid w:val="00B10E1A"/>
    <w:rsid w:val="00B11688"/>
    <w:rsid w:val="00B118B5"/>
    <w:rsid w:val="00B13A26"/>
    <w:rsid w:val="00B1425B"/>
    <w:rsid w:val="00B14F59"/>
    <w:rsid w:val="00B15D0D"/>
    <w:rsid w:val="00B17C43"/>
    <w:rsid w:val="00B22106"/>
    <w:rsid w:val="00B224E7"/>
    <w:rsid w:val="00B22CAE"/>
    <w:rsid w:val="00B2589E"/>
    <w:rsid w:val="00B31A73"/>
    <w:rsid w:val="00B342DB"/>
    <w:rsid w:val="00B35E89"/>
    <w:rsid w:val="00B37595"/>
    <w:rsid w:val="00B4151E"/>
    <w:rsid w:val="00B41DEB"/>
    <w:rsid w:val="00B429CF"/>
    <w:rsid w:val="00B448FF"/>
    <w:rsid w:val="00B4599F"/>
    <w:rsid w:val="00B45F53"/>
    <w:rsid w:val="00B46A1E"/>
    <w:rsid w:val="00B474BF"/>
    <w:rsid w:val="00B47984"/>
    <w:rsid w:val="00B50C16"/>
    <w:rsid w:val="00B50C25"/>
    <w:rsid w:val="00B5341E"/>
    <w:rsid w:val="00B5357B"/>
    <w:rsid w:val="00B535E1"/>
    <w:rsid w:val="00B5431A"/>
    <w:rsid w:val="00B60046"/>
    <w:rsid w:val="00B611C5"/>
    <w:rsid w:val="00B61530"/>
    <w:rsid w:val="00B61964"/>
    <w:rsid w:val="00B62224"/>
    <w:rsid w:val="00B63022"/>
    <w:rsid w:val="00B645BC"/>
    <w:rsid w:val="00B645ED"/>
    <w:rsid w:val="00B66865"/>
    <w:rsid w:val="00B67D9E"/>
    <w:rsid w:val="00B70267"/>
    <w:rsid w:val="00B74778"/>
    <w:rsid w:val="00B75B56"/>
    <w:rsid w:val="00B75EE1"/>
    <w:rsid w:val="00B77481"/>
    <w:rsid w:val="00B77C6D"/>
    <w:rsid w:val="00B8044B"/>
    <w:rsid w:val="00B80E53"/>
    <w:rsid w:val="00B80FA4"/>
    <w:rsid w:val="00B82A36"/>
    <w:rsid w:val="00B83A53"/>
    <w:rsid w:val="00B8518B"/>
    <w:rsid w:val="00B85197"/>
    <w:rsid w:val="00B866D9"/>
    <w:rsid w:val="00B91757"/>
    <w:rsid w:val="00B920B5"/>
    <w:rsid w:val="00B97CC3"/>
    <w:rsid w:val="00BA1C13"/>
    <w:rsid w:val="00BA1E9D"/>
    <w:rsid w:val="00BA31A7"/>
    <w:rsid w:val="00BA34A5"/>
    <w:rsid w:val="00BA4962"/>
    <w:rsid w:val="00BA5A03"/>
    <w:rsid w:val="00BA6576"/>
    <w:rsid w:val="00BB10BD"/>
    <w:rsid w:val="00BB3F86"/>
    <w:rsid w:val="00BB4AF2"/>
    <w:rsid w:val="00BB51D3"/>
    <w:rsid w:val="00BB6993"/>
    <w:rsid w:val="00BB747A"/>
    <w:rsid w:val="00BC06C4"/>
    <w:rsid w:val="00BC4A61"/>
    <w:rsid w:val="00BC56C3"/>
    <w:rsid w:val="00BC663E"/>
    <w:rsid w:val="00BC6D2B"/>
    <w:rsid w:val="00BD4556"/>
    <w:rsid w:val="00BD4D0B"/>
    <w:rsid w:val="00BD532E"/>
    <w:rsid w:val="00BD5C53"/>
    <w:rsid w:val="00BD7A5E"/>
    <w:rsid w:val="00BD7E91"/>
    <w:rsid w:val="00BD7F0D"/>
    <w:rsid w:val="00BE028E"/>
    <w:rsid w:val="00BE3464"/>
    <w:rsid w:val="00BE414F"/>
    <w:rsid w:val="00BE49F4"/>
    <w:rsid w:val="00BF0966"/>
    <w:rsid w:val="00BF23E0"/>
    <w:rsid w:val="00BF4A13"/>
    <w:rsid w:val="00BF4CB0"/>
    <w:rsid w:val="00BF6325"/>
    <w:rsid w:val="00C02D0A"/>
    <w:rsid w:val="00C03A6E"/>
    <w:rsid w:val="00C0426C"/>
    <w:rsid w:val="00C05B9F"/>
    <w:rsid w:val="00C065C2"/>
    <w:rsid w:val="00C15241"/>
    <w:rsid w:val="00C1688F"/>
    <w:rsid w:val="00C17457"/>
    <w:rsid w:val="00C20128"/>
    <w:rsid w:val="00C20E63"/>
    <w:rsid w:val="00C21CCE"/>
    <w:rsid w:val="00C226C0"/>
    <w:rsid w:val="00C241B9"/>
    <w:rsid w:val="00C2534C"/>
    <w:rsid w:val="00C274B4"/>
    <w:rsid w:val="00C30F06"/>
    <w:rsid w:val="00C3406B"/>
    <w:rsid w:val="00C35479"/>
    <w:rsid w:val="00C3709A"/>
    <w:rsid w:val="00C41FD3"/>
    <w:rsid w:val="00C42FE6"/>
    <w:rsid w:val="00C4456C"/>
    <w:rsid w:val="00C44E79"/>
    <w:rsid w:val="00C44F6A"/>
    <w:rsid w:val="00C468D6"/>
    <w:rsid w:val="00C47404"/>
    <w:rsid w:val="00C478AC"/>
    <w:rsid w:val="00C52C16"/>
    <w:rsid w:val="00C53EBD"/>
    <w:rsid w:val="00C5533C"/>
    <w:rsid w:val="00C562C1"/>
    <w:rsid w:val="00C56D0C"/>
    <w:rsid w:val="00C57268"/>
    <w:rsid w:val="00C574FE"/>
    <w:rsid w:val="00C6198E"/>
    <w:rsid w:val="00C65969"/>
    <w:rsid w:val="00C708EA"/>
    <w:rsid w:val="00C7216F"/>
    <w:rsid w:val="00C75051"/>
    <w:rsid w:val="00C7562E"/>
    <w:rsid w:val="00C75AC5"/>
    <w:rsid w:val="00C75F96"/>
    <w:rsid w:val="00C763CE"/>
    <w:rsid w:val="00C765AE"/>
    <w:rsid w:val="00C7745B"/>
    <w:rsid w:val="00C776E5"/>
    <w:rsid w:val="00C778A5"/>
    <w:rsid w:val="00C77A59"/>
    <w:rsid w:val="00C80EC7"/>
    <w:rsid w:val="00C8580D"/>
    <w:rsid w:val="00C91FD8"/>
    <w:rsid w:val="00C92225"/>
    <w:rsid w:val="00C9327E"/>
    <w:rsid w:val="00C93433"/>
    <w:rsid w:val="00C95162"/>
    <w:rsid w:val="00C96932"/>
    <w:rsid w:val="00C97A5D"/>
    <w:rsid w:val="00CA164D"/>
    <w:rsid w:val="00CA3492"/>
    <w:rsid w:val="00CA5002"/>
    <w:rsid w:val="00CA7CB7"/>
    <w:rsid w:val="00CA7DF9"/>
    <w:rsid w:val="00CB21C4"/>
    <w:rsid w:val="00CB3151"/>
    <w:rsid w:val="00CB3658"/>
    <w:rsid w:val="00CB6A37"/>
    <w:rsid w:val="00CB7684"/>
    <w:rsid w:val="00CC0568"/>
    <w:rsid w:val="00CC080E"/>
    <w:rsid w:val="00CC31CF"/>
    <w:rsid w:val="00CC4380"/>
    <w:rsid w:val="00CC7C8F"/>
    <w:rsid w:val="00CD1FC4"/>
    <w:rsid w:val="00CD65C1"/>
    <w:rsid w:val="00CD6C16"/>
    <w:rsid w:val="00CE1135"/>
    <w:rsid w:val="00CE1D89"/>
    <w:rsid w:val="00CE22D6"/>
    <w:rsid w:val="00CE2AC2"/>
    <w:rsid w:val="00CE32AE"/>
    <w:rsid w:val="00CE3429"/>
    <w:rsid w:val="00CE3B9D"/>
    <w:rsid w:val="00CE5C49"/>
    <w:rsid w:val="00CE62A4"/>
    <w:rsid w:val="00CE6FC8"/>
    <w:rsid w:val="00CF112C"/>
    <w:rsid w:val="00CF3FF4"/>
    <w:rsid w:val="00CF4237"/>
    <w:rsid w:val="00CF680A"/>
    <w:rsid w:val="00CF681A"/>
    <w:rsid w:val="00D034A0"/>
    <w:rsid w:val="00D03583"/>
    <w:rsid w:val="00D05834"/>
    <w:rsid w:val="00D05C61"/>
    <w:rsid w:val="00D074AE"/>
    <w:rsid w:val="00D10A2D"/>
    <w:rsid w:val="00D11937"/>
    <w:rsid w:val="00D139AC"/>
    <w:rsid w:val="00D145E1"/>
    <w:rsid w:val="00D147AF"/>
    <w:rsid w:val="00D21061"/>
    <w:rsid w:val="00D25DE4"/>
    <w:rsid w:val="00D30CCC"/>
    <w:rsid w:val="00D31334"/>
    <w:rsid w:val="00D313F5"/>
    <w:rsid w:val="00D31E39"/>
    <w:rsid w:val="00D37B14"/>
    <w:rsid w:val="00D37B7C"/>
    <w:rsid w:val="00D4108E"/>
    <w:rsid w:val="00D44668"/>
    <w:rsid w:val="00D44B92"/>
    <w:rsid w:val="00D45CEC"/>
    <w:rsid w:val="00D46DAF"/>
    <w:rsid w:val="00D47A32"/>
    <w:rsid w:val="00D523E7"/>
    <w:rsid w:val="00D57BFB"/>
    <w:rsid w:val="00D60368"/>
    <w:rsid w:val="00D60552"/>
    <w:rsid w:val="00D6163D"/>
    <w:rsid w:val="00D6259C"/>
    <w:rsid w:val="00D63423"/>
    <w:rsid w:val="00D63BFB"/>
    <w:rsid w:val="00D64003"/>
    <w:rsid w:val="00D7297C"/>
    <w:rsid w:val="00D768E5"/>
    <w:rsid w:val="00D76F4E"/>
    <w:rsid w:val="00D77B10"/>
    <w:rsid w:val="00D80D98"/>
    <w:rsid w:val="00D82F78"/>
    <w:rsid w:val="00D831A3"/>
    <w:rsid w:val="00D85BE1"/>
    <w:rsid w:val="00D86B83"/>
    <w:rsid w:val="00D87F41"/>
    <w:rsid w:val="00D91557"/>
    <w:rsid w:val="00D919BB"/>
    <w:rsid w:val="00D92A0B"/>
    <w:rsid w:val="00D96121"/>
    <w:rsid w:val="00D97197"/>
    <w:rsid w:val="00D97BE3"/>
    <w:rsid w:val="00D97F95"/>
    <w:rsid w:val="00DA0EA3"/>
    <w:rsid w:val="00DA24C4"/>
    <w:rsid w:val="00DA3711"/>
    <w:rsid w:val="00DA6BA5"/>
    <w:rsid w:val="00DB090E"/>
    <w:rsid w:val="00DB18F1"/>
    <w:rsid w:val="00DB1DCD"/>
    <w:rsid w:val="00DB49D3"/>
    <w:rsid w:val="00DB619A"/>
    <w:rsid w:val="00DC14E1"/>
    <w:rsid w:val="00DC2718"/>
    <w:rsid w:val="00DC3FBF"/>
    <w:rsid w:val="00DC4DDB"/>
    <w:rsid w:val="00DC6ED4"/>
    <w:rsid w:val="00DC7C90"/>
    <w:rsid w:val="00DD2426"/>
    <w:rsid w:val="00DD3740"/>
    <w:rsid w:val="00DD3E52"/>
    <w:rsid w:val="00DD46F3"/>
    <w:rsid w:val="00DD5063"/>
    <w:rsid w:val="00DD546A"/>
    <w:rsid w:val="00DD5626"/>
    <w:rsid w:val="00DD7852"/>
    <w:rsid w:val="00DE046E"/>
    <w:rsid w:val="00DE3E93"/>
    <w:rsid w:val="00DE51A5"/>
    <w:rsid w:val="00DE56F2"/>
    <w:rsid w:val="00DE57AC"/>
    <w:rsid w:val="00DE5ED5"/>
    <w:rsid w:val="00DE6A35"/>
    <w:rsid w:val="00DF116D"/>
    <w:rsid w:val="00DF2592"/>
    <w:rsid w:val="00DF2782"/>
    <w:rsid w:val="00DF278F"/>
    <w:rsid w:val="00E0116C"/>
    <w:rsid w:val="00E01EA1"/>
    <w:rsid w:val="00E02C82"/>
    <w:rsid w:val="00E04FB7"/>
    <w:rsid w:val="00E0558F"/>
    <w:rsid w:val="00E05DD1"/>
    <w:rsid w:val="00E104E5"/>
    <w:rsid w:val="00E11ACD"/>
    <w:rsid w:val="00E121A6"/>
    <w:rsid w:val="00E1257B"/>
    <w:rsid w:val="00E1401B"/>
    <w:rsid w:val="00E14B75"/>
    <w:rsid w:val="00E16FF7"/>
    <w:rsid w:val="00E17252"/>
    <w:rsid w:val="00E20769"/>
    <w:rsid w:val="00E20968"/>
    <w:rsid w:val="00E215CB"/>
    <w:rsid w:val="00E21F92"/>
    <w:rsid w:val="00E22C30"/>
    <w:rsid w:val="00E23430"/>
    <w:rsid w:val="00E23EF4"/>
    <w:rsid w:val="00E2443E"/>
    <w:rsid w:val="00E25DBD"/>
    <w:rsid w:val="00E26D68"/>
    <w:rsid w:val="00E3047E"/>
    <w:rsid w:val="00E32D44"/>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1EC0"/>
    <w:rsid w:val="00E628BC"/>
    <w:rsid w:val="00E665C3"/>
    <w:rsid w:val="00E66E9E"/>
    <w:rsid w:val="00E7218A"/>
    <w:rsid w:val="00E73EEC"/>
    <w:rsid w:val="00E74868"/>
    <w:rsid w:val="00E84963"/>
    <w:rsid w:val="00E85DF4"/>
    <w:rsid w:val="00E86144"/>
    <w:rsid w:val="00E878EE"/>
    <w:rsid w:val="00E911EA"/>
    <w:rsid w:val="00E92585"/>
    <w:rsid w:val="00E931D3"/>
    <w:rsid w:val="00E96957"/>
    <w:rsid w:val="00E97822"/>
    <w:rsid w:val="00E97E22"/>
    <w:rsid w:val="00EA0A81"/>
    <w:rsid w:val="00EA0F4B"/>
    <w:rsid w:val="00EA18ED"/>
    <w:rsid w:val="00EA26C4"/>
    <w:rsid w:val="00EA6279"/>
    <w:rsid w:val="00EA6EC7"/>
    <w:rsid w:val="00EB0647"/>
    <w:rsid w:val="00EB104F"/>
    <w:rsid w:val="00EB15FC"/>
    <w:rsid w:val="00EB1DD0"/>
    <w:rsid w:val="00EB2EF4"/>
    <w:rsid w:val="00EB464C"/>
    <w:rsid w:val="00EB46E5"/>
    <w:rsid w:val="00EB5D4D"/>
    <w:rsid w:val="00EB756A"/>
    <w:rsid w:val="00EC10AE"/>
    <w:rsid w:val="00EC5042"/>
    <w:rsid w:val="00EC68A2"/>
    <w:rsid w:val="00ED0703"/>
    <w:rsid w:val="00ED14BD"/>
    <w:rsid w:val="00ED6360"/>
    <w:rsid w:val="00ED78D2"/>
    <w:rsid w:val="00EE0BBE"/>
    <w:rsid w:val="00EE2244"/>
    <w:rsid w:val="00EE3C5F"/>
    <w:rsid w:val="00EE5FE5"/>
    <w:rsid w:val="00EE7882"/>
    <w:rsid w:val="00EF0077"/>
    <w:rsid w:val="00EF37CE"/>
    <w:rsid w:val="00EF3CB1"/>
    <w:rsid w:val="00EF5D6A"/>
    <w:rsid w:val="00EF66B9"/>
    <w:rsid w:val="00EF6CDE"/>
    <w:rsid w:val="00EF784B"/>
    <w:rsid w:val="00EF7ED9"/>
    <w:rsid w:val="00F012C4"/>
    <w:rsid w:val="00F016C7"/>
    <w:rsid w:val="00F05A27"/>
    <w:rsid w:val="00F06156"/>
    <w:rsid w:val="00F0765D"/>
    <w:rsid w:val="00F07EA6"/>
    <w:rsid w:val="00F1012C"/>
    <w:rsid w:val="00F12DEC"/>
    <w:rsid w:val="00F1359A"/>
    <w:rsid w:val="00F14363"/>
    <w:rsid w:val="00F15913"/>
    <w:rsid w:val="00F1664F"/>
    <w:rsid w:val="00F1715C"/>
    <w:rsid w:val="00F17E8A"/>
    <w:rsid w:val="00F20760"/>
    <w:rsid w:val="00F20DE3"/>
    <w:rsid w:val="00F218CF"/>
    <w:rsid w:val="00F21FAD"/>
    <w:rsid w:val="00F233B6"/>
    <w:rsid w:val="00F23A81"/>
    <w:rsid w:val="00F2469B"/>
    <w:rsid w:val="00F26A6C"/>
    <w:rsid w:val="00F310F8"/>
    <w:rsid w:val="00F31939"/>
    <w:rsid w:val="00F33E89"/>
    <w:rsid w:val="00F34049"/>
    <w:rsid w:val="00F353AE"/>
    <w:rsid w:val="00F35939"/>
    <w:rsid w:val="00F360AB"/>
    <w:rsid w:val="00F37A59"/>
    <w:rsid w:val="00F40CD5"/>
    <w:rsid w:val="00F42280"/>
    <w:rsid w:val="00F4371B"/>
    <w:rsid w:val="00F44AC3"/>
    <w:rsid w:val="00F45607"/>
    <w:rsid w:val="00F45B1E"/>
    <w:rsid w:val="00F46000"/>
    <w:rsid w:val="00F46329"/>
    <w:rsid w:val="00F4722B"/>
    <w:rsid w:val="00F472DF"/>
    <w:rsid w:val="00F478E7"/>
    <w:rsid w:val="00F518C0"/>
    <w:rsid w:val="00F54432"/>
    <w:rsid w:val="00F569C6"/>
    <w:rsid w:val="00F60757"/>
    <w:rsid w:val="00F64A4A"/>
    <w:rsid w:val="00F659EB"/>
    <w:rsid w:val="00F71AF8"/>
    <w:rsid w:val="00F7345A"/>
    <w:rsid w:val="00F74C1E"/>
    <w:rsid w:val="00F757ED"/>
    <w:rsid w:val="00F82AC0"/>
    <w:rsid w:val="00F85181"/>
    <w:rsid w:val="00F857C0"/>
    <w:rsid w:val="00F86BA6"/>
    <w:rsid w:val="00F90A26"/>
    <w:rsid w:val="00F9156D"/>
    <w:rsid w:val="00F934D5"/>
    <w:rsid w:val="00F93E20"/>
    <w:rsid w:val="00F9575E"/>
    <w:rsid w:val="00F979A3"/>
    <w:rsid w:val="00FA2B26"/>
    <w:rsid w:val="00FA727F"/>
    <w:rsid w:val="00FA78C2"/>
    <w:rsid w:val="00FA7FD7"/>
    <w:rsid w:val="00FB135C"/>
    <w:rsid w:val="00FB52B3"/>
    <w:rsid w:val="00FB6342"/>
    <w:rsid w:val="00FC169F"/>
    <w:rsid w:val="00FC2E30"/>
    <w:rsid w:val="00FC6389"/>
    <w:rsid w:val="00FD0011"/>
    <w:rsid w:val="00FD7140"/>
    <w:rsid w:val="00FE4333"/>
    <w:rsid w:val="00FE6AEC"/>
    <w:rsid w:val="00FE70AE"/>
    <w:rsid w:val="00FF0382"/>
    <w:rsid w:val="00FF1A83"/>
    <w:rsid w:val="00FF2A62"/>
    <w:rsid w:val="00FF2AD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45"/>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45"/>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45"/>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47"/>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272601"/>
    <w:rPr>
      <w:color w:val="605E5C"/>
      <w:shd w:val="clear" w:color="auto" w:fill="E1DFDD"/>
    </w:rPr>
  </w:style>
  <w:style w:type="character" w:customStyle="1" w:styleId="normaltextrun">
    <w:name w:val="normaltextrun"/>
    <w:basedOn w:val="Standardnpsmoodstavce"/>
    <w:rsid w:val="00272601"/>
  </w:style>
  <w:style w:type="character" w:customStyle="1" w:styleId="eop">
    <w:name w:val="eop"/>
    <w:basedOn w:val="Standardnpsmoodstavce"/>
    <w:rsid w:val="00272601"/>
  </w:style>
  <w:style w:type="paragraph" w:customStyle="1" w:styleId="paragraph">
    <w:name w:val="paragraph"/>
    <w:basedOn w:val="Normln"/>
    <w:rsid w:val="00967ED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bezodsazen">
    <w:name w:val="_Text_bez_odsazení"/>
    <w:basedOn w:val="Normln"/>
    <w:link w:val="TextbezodsazenChar"/>
    <w:qFormat/>
    <w:rsid w:val="00FA2B26"/>
    <w:pPr>
      <w:spacing w:after="120"/>
      <w:jc w:val="both"/>
    </w:pPr>
  </w:style>
  <w:style w:type="character" w:customStyle="1" w:styleId="TextbezodsazenChar">
    <w:name w:val="_Text_bez_odsazení Char"/>
    <w:basedOn w:val="Standardnpsmoodstavce"/>
    <w:link w:val="Textbezodsazen"/>
    <w:rsid w:val="00FA2B26"/>
  </w:style>
  <w:style w:type="character" w:customStyle="1" w:styleId="FontStyle38">
    <w:name w:val="Font Style38"/>
    <w:uiPriority w:val="99"/>
    <w:rsid w:val="00FA2B26"/>
    <w:rPr>
      <w:rFonts w:ascii="Times New Roman" w:hAnsi="Times New Roman" w:cs="Times New Roman" w:hint="default"/>
      <w:color w:val="000000"/>
      <w:sz w:val="20"/>
      <w:szCs w:val="20"/>
    </w:rPr>
  </w:style>
  <w:style w:type="paragraph" w:customStyle="1" w:styleId="Tabulka">
    <w:name w:val="_Tabulka"/>
    <w:basedOn w:val="Textbezodsazen"/>
    <w:qFormat/>
    <w:rsid w:val="0081638C"/>
    <w:pPr>
      <w:spacing w:before="40" w:after="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321621">
      <w:bodyDiv w:val="1"/>
      <w:marLeft w:val="0"/>
      <w:marRight w:val="0"/>
      <w:marTop w:val="0"/>
      <w:marBottom w:val="0"/>
      <w:divBdr>
        <w:top w:val="none" w:sz="0" w:space="0" w:color="auto"/>
        <w:left w:val="none" w:sz="0" w:space="0" w:color="auto"/>
        <w:bottom w:val="none" w:sz="0" w:space="0" w:color="auto"/>
        <w:right w:val="none" w:sz="0" w:space="0" w:color="auto"/>
      </w:divBdr>
      <w:divsChild>
        <w:div w:id="1397049629">
          <w:marLeft w:val="0"/>
          <w:marRight w:val="0"/>
          <w:marTop w:val="0"/>
          <w:marBottom w:val="0"/>
          <w:divBdr>
            <w:top w:val="none" w:sz="0" w:space="0" w:color="auto"/>
            <w:left w:val="none" w:sz="0" w:space="0" w:color="auto"/>
            <w:bottom w:val="none" w:sz="0" w:space="0" w:color="auto"/>
            <w:right w:val="none" w:sz="0" w:space="0" w:color="auto"/>
          </w:divBdr>
        </w:div>
        <w:div w:id="1840728246">
          <w:marLeft w:val="0"/>
          <w:marRight w:val="0"/>
          <w:marTop w:val="0"/>
          <w:marBottom w:val="0"/>
          <w:divBdr>
            <w:top w:val="none" w:sz="0" w:space="0" w:color="auto"/>
            <w:left w:val="none" w:sz="0" w:space="0" w:color="auto"/>
            <w:bottom w:val="none" w:sz="0" w:space="0" w:color="auto"/>
            <w:right w:val="none" w:sz="0" w:space="0" w:color="auto"/>
          </w:divBdr>
        </w:div>
      </w:divsChild>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923489241">
      <w:bodyDiv w:val="1"/>
      <w:marLeft w:val="0"/>
      <w:marRight w:val="0"/>
      <w:marTop w:val="0"/>
      <w:marBottom w:val="0"/>
      <w:divBdr>
        <w:top w:val="none" w:sz="0" w:space="0" w:color="auto"/>
        <w:left w:val="none" w:sz="0" w:space="0" w:color="auto"/>
        <w:bottom w:val="none" w:sz="0" w:space="0" w:color="auto"/>
        <w:right w:val="none" w:sz="0" w:space="0" w:color="auto"/>
      </w:divBdr>
    </w:div>
    <w:div w:id="1028719189">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7639D5-62B1-470E-9F16-38A31C44D5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B0B9BE-ACDA-4CDD-B50F-A9790CABDF9C}">
  <ds:schemaRefs>
    <ds:schemaRef ds:uri="http://schemas.microsoft.com/sharepoint/v3/contenttype/forms"/>
  </ds:schemaRefs>
</ds:datastoreItem>
</file>

<file path=customXml/itemProps3.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customXml/itemProps4.xml><?xml version="1.0" encoding="utf-8"?>
<ds:datastoreItem xmlns:ds="http://schemas.openxmlformats.org/officeDocument/2006/customXml" ds:itemID="{C314A7F5-263E-4115-A20B-7FE440D7E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49</Pages>
  <Words>20306</Words>
  <Characters>119806</Characters>
  <Application>Microsoft Office Word</Application>
  <DocSecurity>0</DocSecurity>
  <Lines>998</Lines>
  <Paragraphs>279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2025-07-01T14:19:00Z</dcterms:created>
  <dcterms:modified xsi:type="dcterms:W3CDTF">2025-07-09T10:45:00Z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